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665B" w14:textId="6EA83FE5" w:rsidR="00677F73" w:rsidRPr="00AC6090" w:rsidRDefault="00677F73" w:rsidP="00EE4326">
      <w:pPr>
        <w:spacing w:after="0"/>
        <w:jc w:val="center"/>
        <w:rPr>
          <w:rFonts w:cstheme="minorHAnsi"/>
          <w:sz w:val="24"/>
          <w:szCs w:val="24"/>
        </w:rPr>
      </w:pPr>
      <w:r w:rsidRPr="00AC6090">
        <w:rPr>
          <w:rFonts w:cstheme="minorHAnsi"/>
          <w:b/>
          <w:sz w:val="28"/>
          <w:szCs w:val="28"/>
        </w:rPr>
        <w:t>Thyroid Cancer Risk Analysis</w:t>
      </w:r>
      <w:r w:rsidRPr="00AC6090">
        <w:rPr>
          <w:rFonts w:cstheme="minorHAnsi"/>
          <w:sz w:val="24"/>
          <w:szCs w:val="24"/>
        </w:rPr>
        <w:br/>
        <w:t xml:space="preserve">Gabriela Bermudez, Joseph </w:t>
      </w:r>
      <w:proofErr w:type="spellStart"/>
      <w:r w:rsidRPr="00AC6090">
        <w:rPr>
          <w:rFonts w:cstheme="minorHAnsi"/>
          <w:sz w:val="24"/>
          <w:szCs w:val="24"/>
        </w:rPr>
        <w:t>Healt</w:t>
      </w:r>
      <w:proofErr w:type="spellEnd"/>
      <w:r w:rsidRPr="00AC6090">
        <w:rPr>
          <w:rFonts w:cstheme="minorHAnsi"/>
          <w:sz w:val="24"/>
          <w:szCs w:val="24"/>
        </w:rPr>
        <w:t>, and Daylin Hernandez</w:t>
      </w:r>
    </w:p>
    <w:p w14:paraId="1AD219BC" w14:textId="12055FB3" w:rsidR="00EE4326" w:rsidRPr="00AC6090" w:rsidRDefault="00EE4326" w:rsidP="00EE4326">
      <w:pPr>
        <w:spacing w:after="0"/>
        <w:jc w:val="center"/>
        <w:rPr>
          <w:rFonts w:cstheme="minorHAnsi"/>
          <w:b/>
          <w:bCs/>
          <w:i/>
          <w:iCs/>
        </w:rPr>
      </w:pPr>
      <w:r w:rsidRPr="00AC6090">
        <w:rPr>
          <w:rFonts w:cstheme="minorHAnsi"/>
          <w:i/>
          <w:iCs/>
        </w:rPr>
        <w:t>IST-718 Big Data Analytics, Spring 2025</w:t>
      </w:r>
    </w:p>
    <w:p w14:paraId="264F6016" w14:textId="77777777" w:rsidR="00593BDF" w:rsidRPr="00AC6090" w:rsidRDefault="00593BDF" w:rsidP="00593BDF">
      <w:pPr>
        <w:rPr>
          <w:rFonts w:cstheme="minorHAnsi"/>
          <w:b/>
          <w:sz w:val="24"/>
          <w:szCs w:val="24"/>
        </w:rPr>
      </w:pPr>
    </w:p>
    <w:p w14:paraId="2E20CAF9" w14:textId="77777777" w:rsidR="00593BDF" w:rsidRPr="00AC6090" w:rsidRDefault="00593BDF" w:rsidP="00593BDF">
      <w:pPr>
        <w:rPr>
          <w:rFonts w:cstheme="minorHAnsi"/>
          <w:b/>
          <w:sz w:val="24"/>
          <w:szCs w:val="24"/>
        </w:rPr>
      </w:pPr>
      <w:r w:rsidRPr="00AC6090">
        <w:rPr>
          <w:rFonts w:cstheme="minorHAnsi"/>
          <w:b/>
          <w:sz w:val="24"/>
          <w:szCs w:val="24"/>
        </w:rPr>
        <w:t>Introduction</w:t>
      </w:r>
      <w:r w:rsidRPr="00AC6090">
        <w:rPr>
          <w:rFonts w:cstheme="minorHAnsi"/>
          <w:b/>
          <w:sz w:val="24"/>
          <w:szCs w:val="24"/>
        </w:rPr>
        <w:br/>
      </w:r>
      <w:r w:rsidRPr="00AC6090">
        <w:rPr>
          <w:rFonts w:cstheme="minorHAnsi"/>
          <w:sz w:val="24"/>
          <w:szCs w:val="24"/>
        </w:rPr>
        <w:t xml:space="preserve">Thyroid cancer has seen a significant increase in incidence rates over the past few decades. According to the American Cancer Society (2022), the incidence rate of thyroid cancer has nearly tripled in the United States since the 1970s, with papillary thyroid carcinoma being the </w:t>
      </w:r>
      <w:proofErr w:type="gramStart"/>
      <w:r w:rsidRPr="00AC6090">
        <w:rPr>
          <w:rFonts w:cstheme="minorHAnsi"/>
          <w:sz w:val="24"/>
          <w:szCs w:val="24"/>
        </w:rPr>
        <w:t>most commonly diagnosed</w:t>
      </w:r>
      <w:proofErr w:type="gramEnd"/>
      <w:r w:rsidRPr="00AC6090">
        <w:rPr>
          <w:rFonts w:cstheme="minorHAnsi"/>
          <w:sz w:val="24"/>
          <w:szCs w:val="24"/>
        </w:rPr>
        <w:t xml:space="preserve"> subtype. Globally, thyroid cancer trends vary, with higher prevalence in countries with increased medical surveillance and iodine fortification programs (Morris et al., 2016). Advances in diagnostic techniques, particularly ultrasonography and fine-needle aspiration biopsy, have contributed to the rising detection rates (Davies &amp; Welch, 2014). However, debates persist regarding whether this increase is solely due to improved detection or if environmental and genetic factors are contributing to higher occurrences.</w:t>
      </w:r>
    </w:p>
    <w:p w14:paraId="3B177FB5" w14:textId="77777777" w:rsidR="00593BDF" w:rsidRPr="00AC6090" w:rsidRDefault="00593BDF" w:rsidP="00593BDF">
      <w:pPr>
        <w:rPr>
          <w:rFonts w:cstheme="minorHAnsi"/>
          <w:sz w:val="24"/>
          <w:szCs w:val="24"/>
        </w:rPr>
      </w:pPr>
      <w:r w:rsidRPr="00AC6090">
        <w:rPr>
          <w:rFonts w:cstheme="minorHAnsi"/>
          <w:sz w:val="24"/>
          <w:szCs w:val="24"/>
        </w:rPr>
        <w:t>Thyroid function tests are crucial in assessing thyroid health and potential cancer risks. Thyroid-Stimulating Hormone (TSH) is a pituitary hormone that regulates thyroid function, and abnormal levels can indicate thyroid dysfunction. Triiodothyronine (T3) and Thyroxine (T4) are the primary thyroid hormones responsible for regulating metabolism, making their imbalances significant indicators of various thyroid disorders. Nodule size is also a key factor in thyroid cancer evaluation, as larger nodules (specifically those greater than 1 cm) often require further assessment for malignancy (Haugen et al., 2016). Understanding these markers is essential in determining thyroid cancer risk and guiding clinical decision-making.</w:t>
      </w:r>
    </w:p>
    <w:p w14:paraId="0F8B2703" w14:textId="4914A51F" w:rsidR="00593BDF" w:rsidRPr="00AC6090" w:rsidRDefault="00593BDF" w:rsidP="00593BDF">
      <w:pPr>
        <w:rPr>
          <w:rFonts w:cstheme="minorHAnsi"/>
          <w:b/>
          <w:sz w:val="24"/>
          <w:szCs w:val="24"/>
        </w:rPr>
      </w:pPr>
      <w:r w:rsidRPr="00AC6090">
        <w:rPr>
          <w:rFonts w:cstheme="minorHAnsi"/>
          <w:b/>
          <w:sz w:val="24"/>
          <w:szCs w:val="24"/>
        </w:rPr>
        <w:t>Objective</w:t>
      </w:r>
      <w:r w:rsidRPr="00AC6090">
        <w:rPr>
          <w:rFonts w:cstheme="minorHAnsi"/>
          <w:b/>
          <w:sz w:val="24"/>
          <w:szCs w:val="24"/>
        </w:rPr>
        <w:br/>
      </w:r>
      <w:r w:rsidRPr="00AC6090">
        <w:rPr>
          <w:rFonts w:cstheme="minorHAnsi"/>
          <w:sz w:val="24"/>
          <w:szCs w:val="24"/>
        </w:rPr>
        <w:t>The objective of this project is to analyze factors contributing to thyroid cancer risk using a dataset containing demographic, medical history, and thyroid function test results. By identifying key predictors, this study aims to build a predictive model for assessing an individual’s risk level for thyroid cancer.</w:t>
      </w:r>
    </w:p>
    <w:p w14:paraId="686452EA" w14:textId="77777777" w:rsidR="00593BDF" w:rsidRPr="00AC6090" w:rsidRDefault="00593BDF" w:rsidP="00593BDF">
      <w:pPr>
        <w:rPr>
          <w:rFonts w:cstheme="minorHAnsi"/>
          <w:b/>
          <w:sz w:val="24"/>
          <w:szCs w:val="24"/>
        </w:rPr>
      </w:pPr>
      <w:r w:rsidRPr="00AC6090">
        <w:rPr>
          <w:rFonts w:cstheme="minorHAnsi"/>
          <w:b/>
          <w:sz w:val="24"/>
          <w:szCs w:val="24"/>
        </w:rPr>
        <w:t>Data Set Description</w:t>
      </w:r>
      <w:r w:rsidRPr="00AC6090">
        <w:rPr>
          <w:rFonts w:cstheme="minorHAnsi"/>
          <w:b/>
          <w:sz w:val="24"/>
          <w:szCs w:val="24"/>
        </w:rPr>
        <w:br/>
      </w:r>
      <w:r w:rsidRPr="00AC6090">
        <w:rPr>
          <w:rFonts w:cstheme="minorHAnsi"/>
          <w:sz w:val="24"/>
          <w:szCs w:val="24"/>
        </w:rPr>
        <w:t>The original dataset contained 212,691 rows and 17 columns of medical records from multiple countries, providing a comprehensive set of demographic details, medical history, and thyroid function test results. During our initial data exploration, we identified that regional differences could significantly impact our findings. Consequently, we decided to focus solely on data from the United States to improve the relevance and applicability of our analysis. This filtered subset includes 10,558 records and 17 features.</w:t>
      </w:r>
    </w:p>
    <w:p w14:paraId="6BCDB704" w14:textId="77777777" w:rsidR="00593BDF" w:rsidRPr="00AC6090" w:rsidRDefault="00593BDF" w:rsidP="00593BDF">
      <w:pPr>
        <w:rPr>
          <w:rFonts w:cstheme="minorHAnsi"/>
          <w:b/>
          <w:sz w:val="24"/>
          <w:szCs w:val="24"/>
        </w:rPr>
      </w:pPr>
      <w:r w:rsidRPr="00AC6090">
        <w:rPr>
          <w:rFonts w:cstheme="minorHAnsi"/>
          <w:b/>
          <w:sz w:val="24"/>
          <w:szCs w:val="24"/>
        </w:rPr>
        <w:t>Sample Predictors:</w:t>
      </w:r>
    </w:p>
    <w:p w14:paraId="4DF316C1" w14:textId="77777777" w:rsidR="00593BDF" w:rsidRPr="00AC6090" w:rsidRDefault="00593BDF" w:rsidP="002D00E7">
      <w:pPr>
        <w:numPr>
          <w:ilvl w:val="0"/>
          <w:numId w:val="11"/>
        </w:numPr>
        <w:spacing w:after="0" w:line="240" w:lineRule="auto"/>
        <w:rPr>
          <w:rFonts w:cstheme="minorHAnsi"/>
          <w:sz w:val="24"/>
          <w:szCs w:val="24"/>
        </w:rPr>
      </w:pPr>
      <w:r w:rsidRPr="00AC6090">
        <w:rPr>
          <w:rFonts w:cstheme="minorHAnsi"/>
          <w:sz w:val="24"/>
          <w:szCs w:val="24"/>
        </w:rPr>
        <w:t>Demographic Information: Age, Gender, Ethnicity</w:t>
      </w:r>
    </w:p>
    <w:p w14:paraId="01BCBF29" w14:textId="77777777" w:rsidR="00593BDF" w:rsidRPr="00AC6090" w:rsidRDefault="00593BDF" w:rsidP="002D00E7">
      <w:pPr>
        <w:numPr>
          <w:ilvl w:val="0"/>
          <w:numId w:val="11"/>
        </w:numPr>
        <w:spacing w:after="0" w:line="240" w:lineRule="auto"/>
        <w:rPr>
          <w:rFonts w:cstheme="minorHAnsi"/>
          <w:sz w:val="24"/>
          <w:szCs w:val="24"/>
        </w:rPr>
      </w:pPr>
      <w:r w:rsidRPr="00AC6090">
        <w:rPr>
          <w:rFonts w:cstheme="minorHAnsi"/>
          <w:sz w:val="24"/>
          <w:szCs w:val="24"/>
        </w:rPr>
        <w:t>Medical &amp; Lifestyle Factors: Family History, Radiation Exposure, Iodine Deficiency, Smoking, Obesity, Diabetes</w:t>
      </w:r>
    </w:p>
    <w:p w14:paraId="40FE4197" w14:textId="77777777" w:rsidR="00593BDF" w:rsidRPr="00AC6090" w:rsidRDefault="00593BDF" w:rsidP="002D00E7">
      <w:pPr>
        <w:numPr>
          <w:ilvl w:val="0"/>
          <w:numId w:val="11"/>
        </w:numPr>
        <w:spacing w:after="0" w:line="240" w:lineRule="auto"/>
        <w:rPr>
          <w:rFonts w:cstheme="minorHAnsi"/>
          <w:sz w:val="24"/>
          <w:szCs w:val="24"/>
        </w:rPr>
      </w:pPr>
      <w:r w:rsidRPr="00AC6090">
        <w:rPr>
          <w:rFonts w:cstheme="minorHAnsi"/>
          <w:sz w:val="24"/>
          <w:szCs w:val="24"/>
        </w:rPr>
        <w:lastRenderedPageBreak/>
        <w:t>Thyroid Function Levels: TSH Level, T3 Level, T4 Level, Nodule Size</w:t>
      </w:r>
    </w:p>
    <w:p w14:paraId="75271273" w14:textId="77777777" w:rsidR="00593BDF" w:rsidRDefault="00593BDF" w:rsidP="002D00E7">
      <w:pPr>
        <w:numPr>
          <w:ilvl w:val="0"/>
          <w:numId w:val="11"/>
        </w:numPr>
        <w:spacing w:after="0" w:line="240" w:lineRule="auto"/>
        <w:rPr>
          <w:rFonts w:cstheme="minorHAnsi"/>
          <w:sz w:val="24"/>
          <w:szCs w:val="24"/>
        </w:rPr>
      </w:pPr>
      <w:r w:rsidRPr="00AC6090">
        <w:rPr>
          <w:rFonts w:cstheme="minorHAnsi"/>
          <w:sz w:val="24"/>
          <w:szCs w:val="24"/>
        </w:rPr>
        <w:t>Target Variables: Thyroid Cancer Risk (Low, Medium, High), Diagnosis (Benign/Malignant)</w:t>
      </w:r>
    </w:p>
    <w:p w14:paraId="3FB90452" w14:textId="77777777" w:rsidR="002D00E7" w:rsidRPr="00AC6090" w:rsidRDefault="002D00E7" w:rsidP="002D00E7">
      <w:pPr>
        <w:spacing w:after="0" w:line="240" w:lineRule="auto"/>
        <w:ind w:left="720"/>
        <w:rPr>
          <w:rFonts w:cstheme="minorHAnsi"/>
          <w:sz w:val="24"/>
          <w:szCs w:val="24"/>
        </w:rPr>
      </w:pPr>
    </w:p>
    <w:p w14:paraId="08491BCB" w14:textId="6208F999" w:rsidR="00A155E1" w:rsidRPr="002D00E7" w:rsidRDefault="00593BDF" w:rsidP="003F3492">
      <w:pPr>
        <w:rPr>
          <w:rFonts w:cstheme="minorHAnsi"/>
          <w:sz w:val="24"/>
          <w:szCs w:val="24"/>
        </w:rPr>
      </w:pPr>
      <w:r w:rsidRPr="00AC6090">
        <w:rPr>
          <w:rFonts w:cstheme="minorHAnsi"/>
          <w:sz w:val="24"/>
          <w:szCs w:val="24"/>
        </w:rPr>
        <w:t xml:space="preserve">Dataset Link: </w:t>
      </w:r>
      <w:hyperlink r:id="rId5" w:history="1">
        <w:r w:rsidRPr="00AC6090">
          <w:rPr>
            <w:rStyle w:val="Hyperlink"/>
            <w:rFonts w:cstheme="minorHAnsi"/>
            <w:sz w:val="24"/>
            <w:szCs w:val="24"/>
          </w:rPr>
          <w:t>Thyroid Cancer Risk Prediction Dataset</w:t>
        </w:r>
      </w:hyperlink>
    </w:p>
    <w:p w14:paraId="7A6E1752" w14:textId="53502C2D" w:rsidR="00396B2F" w:rsidRPr="00AC6090" w:rsidRDefault="003F3492" w:rsidP="00593BDF">
      <w:pPr>
        <w:rPr>
          <w:rFonts w:cstheme="minorHAnsi"/>
          <w:b/>
          <w:sz w:val="24"/>
          <w:szCs w:val="24"/>
        </w:rPr>
      </w:pPr>
      <w:r w:rsidRPr="00AC6090">
        <w:rPr>
          <w:rFonts w:cstheme="minorHAnsi"/>
          <w:b/>
          <w:sz w:val="24"/>
          <w:szCs w:val="24"/>
        </w:rPr>
        <w:t>Data Exploration</w:t>
      </w:r>
      <w:r w:rsidR="00A155E1" w:rsidRPr="00AC6090">
        <w:rPr>
          <w:rFonts w:cstheme="minorHAnsi"/>
          <w:b/>
          <w:sz w:val="24"/>
          <w:szCs w:val="24"/>
        </w:rPr>
        <w:t>:</w:t>
      </w:r>
    </w:p>
    <w:p w14:paraId="40F1C0A5" w14:textId="6EE89EAE" w:rsidR="00396B2F" w:rsidRPr="00AC6090" w:rsidRDefault="00396B2F" w:rsidP="00AC1E13">
      <w:pPr>
        <w:jc w:val="center"/>
        <w:rPr>
          <w:rFonts w:cstheme="minorHAnsi"/>
          <w:b/>
          <w:sz w:val="24"/>
          <w:szCs w:val="24"/>
        </w:rPr>
      </w:pPr>
      <w:r w:rsidRPr="00AC6090">
        <w:rPr>
          <w:rFonts w:cstheme="minorHAnsi"/>
          <w:b/>
          <w:noProof/>
          <w:sz w:val="24"/>
          <w:szCs w:val="24"/>
        </w:rPr>
        <w:drawing>
          <wp:inline distT="0" distB="0" distL="0" distR="0" wp14:anchorId="6D1C64CE" wp14:editId="3738E823">
            <wp:extent cx="4972050" cy="3411379"/>
            <wp:effectExtent l="0" t="0" r="0" b="0"/>
            <wp:docPr id="6775758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75829" name="Picture 1" descr="A screenshot of a graph&#10;&#10;AI-generated content may be incorrect."/>
                    <pic:cNvPicPr/>
                  </pic:nvPicPr>
                  <pic:blipFill>
                    <a:blip r:embed="rId6"/>
                    <a:stretch>
                      <a:fillRect/>
                    </a:stretch>
                  </pic:blipFill>
                  <pic:spPr>
                    <a:xfrm>
                      <a:off x="0" y="0"/>
                      <a:ext cx="4978532" cy="3415826"/>
                    </a:xfrm>
                    <a:prstGeom prst="rect">
                      <a:avLst/>
                    </a:prstGeom>
                  </pic:spPr>
                </pic:pic>
              </a:graphicData>
            </a:graphic>
          </wp:inline>
        </w:drawing>
      </w:r>
    </w:p>
    <w:p w14:paraId="67441E61" w14:textId="61EE9951" w:rsidR="003F3492" w:rsidRPr="00AC6090" w:rsidRDefault="007440EE" w:rsidP="00AC1E13">
      <w:pPr>
        <w:rPr>
          <w:rFonts w:cstheme="minorHAnsi"/>
          <w:sz w:val="24"/>
          <w:szCs w:val="24"/>
        </w:rPr>
      </w:pPr>
      <w:r w:rsidRPr="00AC6090">
        <w:rPr>
          <w:rFonts w:cstheme="minorHAnsi"/>
          <w:sz w:val="24"/>
          <w:szCs w:val="24"/>
        </w:rPr>
        <w:t>To better understand the characteristics of the dataset after narrowing our focus to the United States data, an exploration using visual methods to identify patterns and key features</w:t>
      </w:r>
      <w:r w:rsidR="00494640" w:rsidRPr="00AC6090">
        <w:rPr>
          <w:rFonts w:cstheme="minorHAnsi"/>
          <w:sz w:val="24"/>
          <w:szCs w:val="24"/>
        </w:rPr>
        <w:t xml:space="preserve"> was conducted</w:t>
      </w:r>
      <w:r w:rsidRPr="00AC6090">
        <w:rPr>
          <w:rFonts w:cstheme="minorHAnsi"/>
          <w:sz w:val="24"/>
          <w:szCs w:val="24"/>
        </w:rPr>
        <w:t xml:space="preserve">. Histograms of key features such as TSH, T3, and T4 levels </w:t>
      </w:r>
      <w:r w:rsidR="00D97E93" w:rsidRPr="00AC6090">
        <w:rPr>
          <w:rFonts w:cstheme="minorHAnsi"/>
          <w:sz w:val="24"/>
          <w:szCs w:val="24"/>
        </w:rPr>
        <w:t xml:space="preserve">showed </w:t>
      </w:r>
      <w:r w:rsidRPr="00AC6090">
        <w:rPr>
          <w:rFonts w:cstheme="minorHAnsi"/>
          <w:sz w:val="24"/>
          <w:szCs w:val="24"/>
        </w:rPr>
        <w:t xml:space="preserve">distinct distribution patterns. TSH levels exhibited a wide range with several high-value outliers, suggesting potential cases of severe thyroid dysfunction. Nodule size also showed variability, with larger nodules appearing more frequently </w:t>
      </w:r>
      <w:r w:rsidR="00170BB2" w:rsidRPr="00AC6090">
        <w:rPr>
          <w:rFonts w:cstheme="minorHAnsi"/>
          <w:sz w:val="24"/>
          <w:szCs w:val="24"/>
        </w:rPr>
        <w:t>in</w:t>
      </w:r>
      <w:r w:rsidRPr="00AC6090">
        <w:rPr>
          <w:rFonts w:cstheme="minorHAnsi"/>
          <w:sz w:val="24"/>
          <w:szCs w:val="24"/>
        </w:rPr>
        <w:t xml:space="preserve"> higher-risk cases.</w:t>
      </w:r>
    </w:p>
    <w:p w14:paraId="49612761" w14:textId="7413EBB8" w:rsidR="003F3492" w:rsidRPr="00AC6090" w:rsidRDefault="00AC1E13" w:rsidP="00A155E1">
      <w:pPr>
        <w:jc w:val="center"/>
        <w:rPr>
          <w:rFonts w:cstheme="minorHAnsi"/>
          <w:sz w:val="24"/>
          <w:szCs w:val="24"/>
        </w:rPr>
      </w:pPr>
      <w:r w:rsidRPr="00AC6090">
        <w:rPr>
          <w:rFonts w:cstheme="minorHAnsi"/>
          <w:b/>
          <w:noProof/>
          <w:sz w:val="24"/>
          <w:szCs w:val="24"/>
        </w:rPr>
        <w:lastRenderedPageBreak/>
        <w:drawing>
          <wp:inline distT="0" distB="0" distL="0" distR="0" wp14:anchorId="3B46DE0A" wp14:editId="28C10A90">
            <wp:extent cx="3676650" cy="2705245"/>
            <wp:effectExtent l="0" t="0" r="0" b="0"/>
            <wp:docPr id="1773209354" name="Picture 1" descr="A graph with red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09354" name="Picture 1" descr="A graph with red squares and white text&#10;&#10;AI-generated content may be incorrect."/>
                    <pic:cNvPicPr/>
                  </pic:nvPicPr>
                  <pic:blipFill>
                    <a:blip r:embed="rId7"/>
                    <a:stretch>
                      <a:fillRect/>
                    </a:stretch>
                  </pic:blipFill>
                  <pic:spPr>
                    <a:xfrm>
                      <a:off x="0" y="0"/>
                      <a:ext cx="3683791" cy="2710499"/>
                    </a:xfrm>
                    <a:prstGeom prst="rect">
                      <a:avLst/>
                    </a:prstGeom>
                  </pic:spPr>
                </pic:pic>
              </a:graphicData>
            </a:graphic>
          </wp:inline>
        </w:drawing>
      </w:r>
    </w:p>
    <w:p w14:paraId="04984240" w14:textId="771003C0" w:rsidR="007440EE" w:rsidRPr="00AC6090" w:rsidRDefault="007440EE" w:rsidP="007440EE">
      <w:pPr>
        <w:rPr>
          <w:rFonts w:cstheme="minorHAnsi"/>
          <w:sz w:val="24"/>
          <w:szCs w:val="24"/>
        </w:rPr>
      </w:pPr>
      <w:r w:rsidRPr="00AC6090">
        <w:rPr>
          <w:rFonts w:cstheme="minorHAnsi"/>
          <w:sz w:val="24"/>
          <w:szCs w:val="24"/>
        </w:rPr>
        <w:t xml:space="preserve">In addition to feature distributions, a correlation heatmap highlighted </w:t>
      </w:r>
      <w:r w:rsidR="00515851" w:rsidRPr="00AC6090">
        <w:rPr>
          <w:rFonts w:cstheme="minorHAnsi"/>
          <w:sz w:val="24"/>
          <w:szCs w:val="24"/>
        </w:rPr>
        <w:t>key</w:t>
      </w:r>
      <w:r w:rsidRPr="00AC6090">
        <w:rPr>
          <w:rFonts w:cstheme="minorHAnsi"/>
          <w:sz w:val="24"/>
          <w:szCs w:val="24"/>
        </w:rPr>
        <w:t xml:space="preserve"> relationships between TSH, T3, and T4 levels, </w:t>
      </w:r>
      <w:r w:rsidR="007D1070" w:rsidRPr="00AC6090">
        <w:rPr>
          <w:rFonts w:cstheme="minorHAnsi"/>
          <w:sz w:val="24"/>
          <w:szCs w:val="24"/>
        </w:rPr>
        <w:t xml:space="preserve">which served to </w:t>
      </w:r>
      <w:r w:rsidRPr="00AC6090">
        <w:rPr>
          <w:rFonts w:cstheme="minorHAnsi"/>
          <w:sz w:val="24"/>
          <w:szCs w:val="24"/>
        </w:rPr>
        <w:t>reinforc</w:t>
      </w:r>
      <w:r w:rsidR="007D1070" w:rsidRPr="00AC6090">
        <w:rPr>
          <w:rFonts w:cstheme="minorHAnsi"/>
          <w:sz w:val="24"/>
          <w:szCs w:val="24"/>
        </w:rPr>
        <w:t>e</w:t>
      </w:r>
      <w:r w:rsidRPr="00AC6090">
        <w:rPr>
          <w:rFonts w:cstheme="minorHAnsi"/>
          <w:sz w:val="24"/>
          <w:szCs w:val="24"/>
        </w:rPr>
        <w:t xml:space="preserve"> their interconnect</w:t>
      </w:r>
      <w:r w:rsidR="00DB62D8" w:rsidRPr="00AC6090">
        <w:rPr>
          <w:rFonts w:cstheme="minorHAnsi"/>
          <w:sz w:val="24"/>
          <w:szCs w:val="24"/>
        </w:rPr>
        <w:t>ion</w:t>
      </w:r>
      <w:r w:rsidRPr="00AC6090">
        <w:rPr>
          <w:rFonts w:cstheme="minorHAnsi"/>
          <w:sz w:val="24"/>
          <w:szCs w:val="24"/>
        </w:rPr>
        <w:t xml:space="preserve"> in thyroid hormone regulation. These strong correlations emphasize their predictive value in identifying thyroid cancer risk.</w:t>
      </w:r>
    </w:p>
    <w:p w14:paraId="60325176" w14:textId="3E6B29F5" w:rsidR="007440EE" w:rsidRPr="00AC6090" w:rsidRDefault="00BF7B5C" w:rsidP="007440EE">
      <w:pPr>
        <w:rPr>
          <w:rFonts w:cstheme="minorHAnsi"/>
          <w:sz w:val="24"/>
          <w:szCs w:val="24"/>
        </w:rPr>
      </w:pPr>
      <w:r w:rsidRPr="00AC6090">
        <w:rPr>
          <w:rFonts w:cstheme="minorHAnsi"/>
          <w:sz w:val="24"/>
          <w:szCs w:val="24"/>
        </w:rPr>
        <w:t>The</w:t>
      </w:r>
      <w:r w:rsidR="007440EE" w:rsidRPr="00AC6090">
        <w:rPr>
          <w:rFonts w:cstheme="minorHAnsi"/>
          <w:sz w:val="24"/>
          <w:szCs w:val="24"/>
        </w:rPr>
        <w:t xml:space="preserve"> exploration also revealed key findings that</w:t>
      </w:r>
      <w:r w:rsidR="003E7D20" w:rsidRPr="00AC6090">
        <w:rPr>
          <w:rFonts w:cstheme="minorHAnsi"/>
          <w:sz w:val="24"/>
          <w:szCs w:val="24"/>
        </w:rPr>
        <w:t xml:space="preserve"> could</w:t>
      </w:r>
      <w:r w:rsidR="007440EE" w:rsidRPr="00AC6090">
        <w:rPr>
          <w:rFonts w:cstheme="minorHAnsi"/>
          <w:sz w:val="24"/>
          <w:szCs w:val="24"/>
        </w:rPr>
        <w:t xml:space="preserve"> influence </w:t>
      </w:r>
      <w:r w:rsidR="004C6321" w:rsidRPr="00AC6090">
        <w:rPr>
          <w:rFonts w:cstheme="minorHAnsi"/>
          <w:sz w:val="24"/>
          <w:szCs w:val="24"/>
        </w:rPr>
        <w:t>future modeling</w:t>
      </w:r>
      <w:r w:rsidR="007440EE" w:rsidRPr="00AC6090">
        <w:rPr>
          <w:rFonts w:cstheme="minorHAnsi"/>
          <w:sz w:val="24"/>
          <w:szCs w:val="24"/>
        </w:rPr>
        <w:t>. First,</w:t>
      </w:r>
      <w:r w:rsidR="003103E1" w:rsidRPr="00AC6090">
        <w:rPr>
          <w:rFonts w:cstheme="minorHAnsi"/>
          <w:sz w:val="24"/>
          <w:szCs w:val="24"/>
        </w:rPr>
        <w:t xml:space="preserve"> a</w:t>
      </w:r>
      <w:r w:rsidR="007440EE" w:rsidRPr="00AC6090">
        <w:rPr>
          <w:rFonts w:cstheme="minorHAnsi"/>
          <w:sz w:val="24"/>
          <w:szCs w:val="24"/>
        </w:rPr>
        <w:t xml:space="preserve"> class imbalance was </w:t>
      </w:r>
      <w:r w:rsidR="00FE7517" w:rsidRPr="00AC6090">
        <w:rPr>
          <w:rFonts w:cstheme="minorHAnsi"/>
          <w:sz w:val="24"/>
          <w:szCs w:val="24"/>
        </w:rPr>
        <w:t xml:space="preserve">found where </w:t>
      </w:r>
      <w:r w:rsidR="00A60880" w:rsidRPr="00AC6090">
        <w:rPr>
          <w:rFonts w:cstheme="minorHAnsi"/>
          <w:sz w:val="24"/>
          <w:szCs w:val="24"/>
        </w:rPr>
        <w:t>there are fewer malignant cases</w:t>
      </w:r>
      <w:r w:rsidR="007440EE" w:rsidRPr="00AC6090">
        <w:rPr>
          <w:rFonts w:cstheme="minorHAnsi"/>
          <w:sz w:val="24"/>
          <w:szCs w:val="24"/>
        </w:rPr>
        <w:t xml:space="preserve"> compared to benign ones, </w:t>
      </w:r>
      <w:r w:rsidR="00E178F8" w:rsidRPr="00AC6090">
        <w:rPr>
          <w:rFonts w:cstheme="minorHAnsi"/>
          <w:sz w:val="24"/>
          <w:szCs w:val="24"/>
        </w:rPr>
        <w:t xml:space="preserve">which </w:t>
      </w:r>
      <w:r w:rsidR="007440EE" w:rsidRPr="00AC6090">
        <w:rPr>
          <w:rFonts w:cstheme="minorHAnsi"/>
          <w:sz w:val="24"/>
          <w:szCs w:val="24"/>
        </w:rPr>
        <w:t>pos</w:t>
      </w:r>
      <w:r w:rsidR="00E178F8" w:rsidRPr="00AC6090">
        <w:rPr>
          <w:rFonts w:cstheme="minorHAnsi"/>
          <w:sz w:val="24"/>
          <w:szCs w:val="24"/>
        </w:rPr>
        <w:t>e</w:t>
      </w:r>
      <w:r w:rsidR="007440EE" w:rsidRPr="00AC6090">
        <w:rPr>
          <w:rFonts w:cstheme="minorHAnsi"/>
          <w:sz w:val="24"/>
          <w:szCs w:val="24"/>
        </w:rPr>
        <w:t xml:space="preserve"> a potential challenge for model performance. Second, the distinct patterns in TSH levels and Nodule Size confirmed their role as critical predictors in assessing thyroid cancer risk.</w:t>
      </w:r>
    </w:p>
    <w:p w14:paraId="05A187B2" w14:textId="0AC14469" w:rsidR="003D12D4" w:rsidRPr="00AC6090" w:rsidRDefault="007440EE" w:rsidP="00593BDF">
      <w:pPr>
        <w:rPr>
          <w:rFonts w:cstheme="minorHAnsi"/>
          <w:sz w:val="24"/>
          <w:szCs w:val="24"/>
        </w:rPr>
      </w:pPr>
      <w:r w:rsidRPr="00AC6090">
        <w:rPr>
          <w:rFonts w:cstheme="minorHAnsi"/>
          <w:sz w:val="24"/>
          <w:szCs w:val="24"/>
        </w:rPr>
        <w:t>This exploration phase guided our feature selection and data preparation strategies</w:t>
      </w:r>
      <w:r w:rsidR="00B564FB" w:rsidRPr="00AC6090">
        <w:rPr>
          <w:rFonts w:cstheme="minorHAnsi"/>
          <w:sz w:val="24"/>
          <w:szCs w:val="24"/>
        </w:rPr>
        <w:t xml:space="preserve"> by</w:t>
      </w:r>
      <w:r w:rsidRPr="00AC6090">
        <w:rPr>
          <w:rFonts w:cstheme="minorHAnsi"/>
          <w:sz w:val="24"/>
          <w:szCs w:val="24"/>
        </w:rPr>
        <w:t xml:space="preserve"> informing decisions on handling outliers, addressing class imbalance, and improving model performance.</w:t>
      </w:r>
    </w:p>
    <w:p w14:paraId="096D2206" w14:textId="6E274A06" w:rsidR="00D95DAA" w:rsidRPr="00AC6090" w:rsidRDefault="00D95DAA" w:rsidP="00D95DAA">
      <w:pPr>
        <w:rPr>
          <w:rFonts w:cstheme="minorHAnsi"/>
          <w:b/>
          <w:sz w:val="24"/>
          <w:szCs w:val="24"/>
        </w:rPr>
      </w:pPr>
      <w:r w:rsidRPr="00AC6090">
        <w:rPr>
          <w:rFonts w:cstheme="minorHAnsi"/>
          <w:b/>
          <w:sz w:val="24"/>
          <w:szCs w:val="24"/>
        </w:rPr>
        <w:t>Interesting and Surprising Results</w:t>
      </w:r>
      <w:r w:rsidR="00B72880">
        <w:rPr>
          <w:rFonts w:cstheme="minorHAnsi"/>
          <w:b/>
          <w:sz w:val="24"/>
          <w:szCs w:val="24"/>
        </w:rPr>
        <w:t>:</w:t>
      </w:r>
    </w:p>
    <w:p w14:paraId="43ACF5AC" w14:textId="72F1F7E1" w:rsidR="00FC1DBA" w:rsidRPr="00AC6090" w:rsidRDefault="00FC1DBA" w:rsidP="00A155E1">
      <w:pPr>
        <w:jc w:val="center"/>
        <w:rPr>
          <w:rFonts w:cstheme="minorHAnsi"/>
          <w:sz w:val="24"/>
          <w:szCs w:val="24"/>
        </w:rPr>
      </w:pPr>
      <w:r w:rsidRPr="00AC6090">
        <w:rPr>
          <w:rFonts w:cstheme="minorHAnsi"/>
          <w:noProof/>
          <w:sz w:val="24"/>
          <w:szCs w:val="24"/>
        </w:rPr>
        <w:lastRenderedPageBreak/>
        <w:drawing>
          <wp:inline distT="0" distB="0" distL="0" distR="0" wp14:anchorId="47BF5678" wp14:editId="174C2995">
            <wp:extent cx="4580986" cy="2621831"/>
            <wp:effectExtent l="0" t="0" r="0" b="0"/>
            <wp:docPr id="177804523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45238" name="Picture 1" descr="A graph of different colored bars&#10;&#10;AI-generated content may be incorrect."/>
                    <pic:cNvPicPr/>
                  </pic:nvPicPr>
                  <pic:blipFill>
                    <a:blip r:embed="rId8"/>
                    <a:stretch>
                      <a:fillRect/>
                    </a:stretch>
                  </pic:blipFill>
                  <pic:spPr>
                    <a:xfrm>
                      <a:off x="0" y="0"/>
                      <a:ext cx="4602424" cy="2634101"/>
                    </a:xfrm>
                    <a:prstGeom prst="rect">
                      <a:avLst/>
                    </a:prstGeom>
                  </pic:spPr>
                </pic:pic>
              </a:graphicData>
            </a:graphic>
          </wp:inline>
        </w:drawing>
      </w:r>
    </w:p>
    <w:p w14:paraId="4FB1BFCD" w14:textId="77777777" w:rsidR="00FC1DBA" w:rsidRPr="00AC6090" w:rsidRDefault="00FC1DBA" w:rsidP="00D95DAA">
      <w:pPr>
        <w:rPr>
          <w:rFonts w:cstheme="minorHAnsi"/>
          <w:sz w:val="24"/>
          <w:szCs w:val="24"/>
        </w:rPr>
      </w:pPr>
    </w:p>
    <w:p w14:paraId="3ABEF408" w14:textId="14C9E261" w:rsidR="00D95DAA" w:rsidRPr="00AC6090" w:rsidRDefault="00D95DAA" w:rsidP="00D95DAA">
      <w:pPr>
        <w:rPr>
          <w:rFonts w:cstheme="minorHAnsi"/>
          <w:sz w:val="24"/>
          <w:szCs w:val="24"/>
        </w:rPr>
      </w:pPr>
      <w:r w:rsidRPr="00AC6090">
        <w:rPr>
          <w:rFonts w:cstheme="minorHAnsi"/>
          <w:sz w:val="24"/>
          <w:szCs w:val="24"/>
        </w:rPr>
        <w:t xml:space="preserve">Several unexpected insights emerged during the model evaluation process, </w:t>
      </w:r>
      <w:r w:rsidR="007216E7" w:rsidRPr="00AC6090">
        <w:rPr>
          <w:rFonts w:cstheme="minorHAnsi"/>
          <w:sz w:val="24"/>
          <w:szCs w:val="24"/>
        </w:rPr>
        <w:t xml:space="preserve">which </w:t>
      </w:r>
      <w:r w:rsidRPr="00AC6090">
        <w:rPr>
          <w:rFonts w:cstheme="minorHAnsi"/>
          <w:sz w:val="24"/>
          <w:szCs w:val="24"/>
        </w:rPr>
        <w:t>reveal</w:t>
      </w:r>
      <w:r w:rsidR="0072472F" w:rsidRPr="00AC6090">
        <w:rPr>
          <w:rFonts w:cstheme="minorHAnsi"/>
          <w:sz w:val="24"/>
          <w:szCs w:val="24"/>
        </w:rPr>
        <w:t>ed</w:t>
      </w:r>
      <w:r w:rsidRPr="00AC6090">
        <w:rPr>
          <w:rFonts w:cstheme="minorHAnsi"/>
          <w:sz w:val="24"/>
          <w:szCs w:val="24"/>
        </w:rPr>
        <w:t xml:space="preserve"> key strengths, weaknesses, and unexpected patterns in the data. One of the most </w:t>
      </w:r>
      <w:r w:rsidR="00AB6849" w:rsidRPr="00AC6090">
        <w:rPr>
          <w:rFonts w:cstheme="minorHAnsi"/>
          <w:sz w:val="24"/>
          <w:szCs w:val="24"/>
        </w:rPr>
        <w:t>important</w:t>
      </w:r>
      <w:r w:rsidRPr="00AC6090">
        <w:rPr>
          <w:rFonts w:cstheme="minorHAnsi"/>
          <w:sz w:val="24"/>
          <w:szCs w:val="24"/>
        </w:rPr>
        <w:t xml:space="preserve"> findings was the significant improvement in the Gradient Boosting model's performance after tuning. Initially</w:t>
      </w:r>
      <w:r w:rsidR="00EC3A1E" w:rsidRPr="00AC6090">
        <w:rPr>
          <w:rFonts w:cstheme="minorHAnsi"/>
          <w:sz w:val="24"/>
          <w:szCs w:val="24"/>
        </w:rPr>
        <w:t xml:space="preserve"> the</w:t>
      </w:r>
      <w:r w:rsidRPr="00AC6090">
        <w:rPr>
          <w:rFonts w:cstheme="minorHAnsi"/>
          <w:sz w:val="24"/>
          <w:szCs w:val="24"/>
        </w:rPr>
        <w:t xml:space="preserve"> Gradient Boosting </w:t>
      </w:r>
      <w:r w:rsidR="00EC3A1E" w:rsidRPr="00AC6090">
        <w:rPr>
          <w:rFonts w:cstheme="minorHAnsi"/>
          <w:sz w:val="24"/>
          <w:szCs w:val="24"/>
        </w:rPr>
        <w:t>model showed</w:t>
      </w:r>
      <w:r w:rsidRPr="00AC6090">
        <w:rPr>
          <w:rFonts w:cstheme="minorHAnsi"/>
          <w:sz w:val="24"/>
          <w:szCs w:val="24"/>
        </w:rPr>
        <w:t xml:space="preserve"> moderate performance, </w:t>
      </w:r>
      <w:r w:rsidR="00EC3A1E" w:rsidRPr="00AC6090">
        <w:rPr>
          <w:rFonts w:cstheme="minorHAnsi"/>
          <w:sz w:val="24"/>
          <w:szCs w:val="24"/>
        </w:rPr>
        <w:t>however</w:t>
      </w:r>
      <w:r w:rsidR="00EF66AD" w:rsidRPr="00AC6090">
        <w:rPr>
          <w:rFonts w:cstheme="minorHAnsi"/>
          <w:sz w:val="24"/>
          <w:szCs w:val="24"/>
        </w:rPr>
        <w:t xml:space="preserve"> </w:t>
      </w:r>
      <w:r w:rsidRPr="00AC6090">
        <w:rPr>
          <w:rFonts w:cstheme="minorHAnsi"/>
          <w:sz w:val="24"/>
          <w:szCs w:val="24"/>
        </w:rPr>
        <w:t xml:space="preserve">after tuning, </w:t>
      </w:r>
      <w:r w:rsidR="00EF66AD" w:rsidRPr="00AC6090">
        <w:rPr>
          <w:rFonts w:cstheme="minorHAnsi"/>
          <w:sz w:val="24"/>
          <w:szCs w:val="24"/>
        </w:rPr>
        <w:t xml:space="preserve">the </w:t>
      </w:r>
      <w:r w:rsidRPr="00AC6090">
        <w:rPr>
          <w:rFonts w:cstheme="minorHAnsi"/>
          <w:sz w:val="24"/>
          <w:szCs w:val="24"/>
        </w:rPr>
        <w:t xml:space="preserve">accuracy (0.7973) </w:t>
      </w:r>
      <w:r w:rsidR="00EF66AD" w:rsidRPr="00AC6090">
        <w:rPr>
          <w:rFonts w:cstheme="minorHAnsi"/>
          <w:sz w:val="24"/>
          <w:szCs w:val="24"/>
        </w:rPr>
        <w:t xml:space="preserve">was the highest </w:t>
      </w:r>
      <w:r w:rsidRPr="00AC6090">
        <w:rPr>
          <w:rFonts w:cstheme="minorHAnsi"/>
          <w:sz w:val="24"/>
          <w:szCs w:val="24"/>
        </w:rPr>
        <w:t xml:space="preserve">among all models. This improvement highlights Gradient Boosting's ability to </w:t>
      </w:r>
      <w:r w:rsidR="00524C38" w:rsidRPr="00AC6090">
        <w:rPr>
          <w:rFonts w:cstheme="minorHAnsi"/>
          <w:sz w:val="24"/>
          <w:szCs w:val="24"/>
        </w:rPr>
        <w:t>successfully</w:t>
      </w:r>
      <w:r w:rsidRPr="00AC6090">
        <w:rPr>
          <w:rFonts w:cstheme="minorHAnsi"/>
          <w:sz w:val="24"/>
          <w:szCs w:val="24"/>
        </w:rPr>
        <w:t xml:space="preserve"> capture complex feature interactions and patterns within the data</w:t>
      </w:r>
      <w:r w:rsidR="005D017D" w:rsidRPr="00AC6090">
        <w:rPr>
          <w:rFonts w:cstheme="minorHAnsi"/>
          <w:sz w:val="24"/>
          <w:szCs w:val="24"/>
        </w:rPr>
        <w:t>.</w:t>
      </w:r>
    </w:p>
    <w:p w14:paraId="4AA4A50E" w14:textId="5654859F" w:rsidR="00D95DAA" w:rsidRPr="00AC6090" w:rsidRDefault="00D95DAA" w:rsidP="00D95DAA">
      <w:pPr>
        <w:rPr>
          <w:rFonts w:cstheme="minorHAnsi"/>
          <w:sz w:val="24"/>
          <w:szCs w:val="24"/>
        </w:rPr>
      </w:pPr>
      <w:r w:rsidRPr="00AC6090">
        <w:rPr>
          <w:rFonts w:cstheme="minorHAnsi"/>
          <w:sz w:val="24"/>
          <w:szCs w:val="24"/>
        </w:rPr>
        <w:t>In contrast, Random Forest, which initially performed well with an accuracy of 0.7831, experienced a d</w:t>
      </w:r>
      <w:r w:rsidR="0096652C" w:rsidRPr="00AC6090">
        <w:rPr>
          <w:rFonts w:cstheme="minorHAnsi"/>
          <w:sz w:val="24"/>
          <w:szCs w:val="24"/>
        </w:rPr>
        <w:t>rop</w:t>
      </w:r>
      <w:r w:rsidRPr="00AC6090">
        <w:rPr>
          <w:rFonts w:cstheme="minorHAnsi"/>
          <w:sz w:val="24"/>
          <w:szCs w:val="24"/>
        </w:rPr>
        <w:t xml:space="preserve"> in accuracy after tuning</w:t>
      </w:r>
      <w:r w:rsidR="006E11A9" w:rsidRPr="00AC6090">
        <w:rPr>
          <w:rFonts w:cstheme="minorHAnsi"/>
          <w:sz w:val="24"/>
          <w:szCs w:val="24"/>
        </w:rPr>
        <w:t xml:space="preserve"> (</w:t>
      </w:r>
      <w:r w:rsidRPr="00AC6090">
        <w:rPr>
          <w:rFonts w:cstheme="minorHAnsi"/>
          <w:sz w:val="24"/>
          <w:szCs w:val="24"/>
        </w:rPr>
        <w:t>0.7476</w:t>
      </w:r>
      <w:r w:rsidR="006E11A9" w:rsidRPr="00AC6090">
        <w:rPr>
          <w:rFonts w:cstheme="minorHAnsi"/>
          <w:sz w:val="24"/>
          <w:szCs w:val="24"/>
        </w:rPr>
        <w:t>)</w:t>
      </w:r>
      <w:r w:rsidRPr="00AC6090">
        <w:rPr>
          <w:rFonts w:cstheme="minorHAnsi"/>
          <w:sz w:val="24"/>
          <w:szCs w:val="24"/>
        </w:rPr>
        <w:t xml:space="preserve">. This unexpected result suggests that the tuning process may have led to overfitting, </w:t>
      </w:r>
      <w:r w:rsidR="00FB69CF" w:rsidRPr="00AC6090">
        <w:rPr>
          <w:rFonts w:cstheme="minorHAnsi"/>
          <w:sz w:val="24"/>
          <w:szCs w:val="24"/>
        </w:rPr>
        <w:t xml:space="preserve">which </w:t>
      </w:r>
      <w:r w:rsidRPr="00AC6090">
        <w:rPr>
          <w:rFonts w:cstheme="minorHAnsi"/>
          <w:sz w:val="24"/>
          <w:szCs w:val="24"/>
        </w:rPr>
        <w:t>reduc</w:t>
      </w:r>
      <w:r w:rsidR="00FB69CF" w:rsidRPr="00AC6090">
        <w:rPr>
          <w:rFonts w:cstheme="minorHAnsi"/>
          <w:sz w:val="24"/>
          <w:szCs w:val="24"/>
        </w:rPr>
        <w:t>ed</w:t>
      </w:r>
      <w:r w:rsidRPr="00AC6090">
        <w:rPr>
          <w:rFonts w:cstheme="minorHAnsi"/>
          <w:sz w:val="24"/>
          <w:szCs w:val="24"/>
        </w:rPr>
        <w:t xml:space="preserve"> the model’s ability to generalize to unseen data. This finding </w:t>
      </w:r>
      <w:r w:rsidR="00FB69CF" w:rsidRPr="00AC6090">
        <w:rPr>
          <w:rFonts w:cstheme="minorHAnsi"/>
          <w:sz w:val="24"/>
          <w:szCs w:val="24"/>
        </w:rPr>
        <w:t>highlights</w:t>
      </w:r>
      <w:r w:rsidRPr="00AC6090">
        <w:rPr>
          <w:rFonts w:cstheme="minorHAnsi"/>
          <w:sz w:val="24"/>
          <w:szCs w:val="24"/>
        </w:rPr>
        <w:t xml:space="preserve"> that tuning does not always guarantee better results — in some cases</w:t>
      </w:r>
      <w:r w:rsidR="000134A7" w:rsidRPr="00AC6090">
        <w:rPr>
          <w:rFonts w:cstheme="minorHAnsi"/>
          <w:sz w:val="24"/>
          <w:szCs w:val="24"/>
        </w:rPr>
        <w:t xml:space="preserve"> tuning may</w:t>
      </w:r>
      <w:r w:rsidRPr="00AC6090">
        <w:rPr>
          <w:rFonts w:cstheme="minorHAnsi"/>
          <w:sz w:val="24"/>
          <w:szCs w:val="24"/>
        </w:rPr>
        <w:t xml:space="preserve"> over-adjust parameters </w:t>
      </w:r>
      <w:r w:rsidR="0030484A" w:rsidRPr="00AC6090">
        <w:rPr>
          <w:rFonts w:cstheme="minorHAnsi"/>
          <w:sz w:val="24"/>
          <w:szCs w:val="24"/>
        </w:rPr>
        <w:t xml:space="preserve">which </w:t>
      </w:r>
      <w:r w:rsidRPr="00AC6090">
        <w:rPr>
          <w:rFonts w:cstheme="minorHAnsi"/>
          <w:sz w:val="24"/>
          <w:szCs w:val="24"/>
        </w:rPr>
        <w:t>can negatively impact performance.</w:t>
      </w:r>
    </w:p>
    <w:p w14:paraId="295CF53C" w14:textId="52D565B8" w:rsidR="00D95DAA" w:rsidRPr="00AC6090" w:rsidRDefault="00D95DAA" w:rsidP="00D95DAA">
      <w:pPr>
        <w:rPr>
          <w:rFonts w:cstheme="minorHAnsi"/>
          <w:sz w:val="24"/>
          <w:szCs w:val="24"/>
        </w:rPr>
      </w:pPr>
      <w:r w:rsidRPr="00AC6090">
        <w:rPr>
          <w:rFonts w:cstheme="minorHAnsi"/>
          <w:sz w:val="24"/>
          <w:szCs w:val="24"/>
        </w:rPr>
        <w:t>Another surprising outcome was the consistently low precision for malignant cases across all models, even after tuning. Despite improvements in recall for some models (</w:t>
      </w:r>
      <w:r w:rsidR="00F654F9" w:rsidRPr="00AC6090">
        <w:rPr>
          <w:rFonts w:cstheme="minorHAnsi"/>
          <w:sz w:val="24"/>
          <w:szCs w:val="24"/>
        </w:rPr>
        <w:t>especially</w:t>
      </w:r>
      <w:r w:rsidRPr="00AC6090">
        <w:rPr>
          <w:rFonts w:cstheme="minorHAnsi"/>
          <w:sz w:val="24"/>
          <w:szCs w:val="24"/>
        </w:rPr>
        <w:t xml:space="preserve"> SVM and k-NN), precision for malignant cases remained problematic. This pattern suggests that the models struggled to establish clear decision boundaries for identifying malignant cases,</w:t>
      </w:r>
      <w:r w:rsidR="00120326" w:rsidRPr="00AC6090">
        <w:rPr>
          <w:rFonts w:cstheme="minorHAnsi"/>
          <w:sz w:val="24"/>
          <w:szCs w:val="24"/>
        </w:rPr>
        <w:t xml:space="preserve"> which</w:t>
      </w:r>
      <w:r w:rsidRPr="00AC6090">
        <w:rPr>
          <w:rFonts w:cstheme="minorHAnsi"/>
          <w:sz w:val="24"/>
          <w:szCs w:val="24"/>
        </w:rPr>
        <w:t xml:space="preserve"> pos</w:t>
      </w:r>
      <w:r w:rsidR="00120326" w:rsidRPr="00AC6090">
        <w:rPr>
          <w:rFonts w:cstheme="minorHAnsi"/>
          <w:sz w:val="24"/>
          <w:szCs w:val="24"/>
        </w:rPr>
        <w:t>e</w:t>
      </w:r>
      <w:r w:rsidRPr="00AC6090">
        <w:rPr>
          <w:rFonts w:cstheme="minorHAnsi"/>
          <w:sz w:val="24"/>
          <w:szCs w:val="24"/>
        </w:rPr>
        <w:t xml:space="preserve"> a risk of false positives in real-world applications. </w:t>
      </w:r>
    </w:p>
    <w:p w14:paraId="6E38CEE5" w14:textId="14824134" w:rsidR="00D95DAA" w:rsidRPr="00AC6090" w:rsidRDefault="00D95DAA" w:rsidP="00D95DAA">
      <w:pPr>
        <w:rPr>
          <w:rFonts w:cstheme="minorHAnsi"/>
          <w:sz w:val="24"/>
          <w:szCs w:val="24"/>
        </w:rPr>
      </w:pPr>
      <w:r w:rsidRPr="00AC6090">
        <w:rPr>
          <w:rFonts w:cstheme="minorHAnsi"/>
          <w:sz w:val="24"/>
          <w:szCs w:val="24"/>
        </w:rPr>
        <w:t>Logistic Regression, while stable</w:t>
      </w:r>
      <w:r w:rsidR="00F845CA" w:rsidRPr="00AC6090">
        <w:rPr>
          <w:rFonts w:cstheme="minorHAnsi"/>
          <w:sz w:val="24"/>
          <w:szCs w:val="24"/>
        </w:rPr>
        <w:t>,</w:t>
      </w:r>
      <w:r w:rsidR="004D5C7A" w:rsidRPr="00AC6090">
        <w:rPr>
          <w:rFonts w:cstheme="minorHAnsi"/>
          <w:sz w:val="24"/>
          <w:szCs w:val="24"/>
        </w:rPr>
        <w:t xml:space="preserve"> has</w:t>
      </w:r>
      <w:r w:rsidRPr="00AC6090">
        <w:rPr>
          <w:rFonts w:cstheme="minorHAnsi"/>
          <w:sz w:val="24"/>
          <w:szCs w:val="24"/>
        </w:rPr>
        <w:t xml:space="preserve"> demonstrated minimal improvement after tuning, with accuracy increasing only by 0.002. This limited improvement suggests that the model's </w:t>
      </w:r>
      <w:r w:rsidR="008E6069" w:rsidRPr="00AC6090">
        <w:rPr>
          <w:rFonts w:cstheme="minorHAnsi"/>
          <w:sz w:val="24"/>
          <w:szCs w:val="24"/>
        </w:rPr>
        <w:t>linearity</w:t>
      </w:r>
      <w:r w:rsidRPr="00AC6090">
        <w:rPr>
          <w:rFonts w:cstheme="minorHAnsi"/>
          <w:sz w:val="24"/>
          <w:szCs w:val="24"/>
        </w:rPr>
        <w:t xml:space="preserve"> may have </w:t>
      </w:r>
      <w:r w:rsidR="00706A2F" w:rsidRPr="00AC6090">
        <w:rPr>
          <w:rFonts w:cstheme="minorHAnsi"/>
          <w:sz w:val="24"/>
          <w:szCs w:val="24"/>
        </w:rPr>
        <w:t>limited</w:t>
      </w:r>
      <w:r w:rsidRPr="00AC6090">
        <w:rPr>
          <w:rFonts w:cstheme="minorHAnsi"/>
          <w:sz w:val="24"/>
          <w:szCs w:val="24"/>
        </w:rPr>
        <w:t xml:space="preserve"> its ability to capture complex data relationships. </w:t>
      </w:r>
    </w:p>
    <w:p w14:paraId="40A53596" w14:textId="77777777" w:rsidR="004E4ABF" w:rsidRPr="00AC6090" w:rsidRDefault="004E4ABF" w:rsidP="00D95DAA">
      <w:pPr>
        <w:rPr>
          <w:rFonts w:cstheme="minorHAnsi"/>
          <w:sz w:val="24"/>
          <w:szCs w:val="24"/>
        </w:rPr>
      </w:pPr>
    </w:p>
    <w:p w14:paraId="799AD6EB" w14:textId="05FC0FF5" w:rsidR="004E4ABF" w:rsidRPr="00AC6090" w:rsidRDefault="004E4ABF" w:rsidP="00286DA3">
      <w:pPr>
        <w:jc w:val="center"/>
        <w:rPr>
          <w:rFonts w:cstheme="minorHAnsi"/>
          <w:sz w:val="24"/>
          <w:szCs w:val="24"/>
        </w:rPr>
      </w:pPr>
      <w:r w:rsidRPr="00AC6090">
        <w:rPr>
          <w:rFonts w:cstheme="minorHAnsi"/>
          <w:noProof/>
          <w:sz w:val="24"/>
          <w:szCs w:val="24"/>
        </w:rPr>
        <w:lastRenderedPageBreak/>
        <w:drawing>
          <wp:inline distT="0" distB="0" distL="0" distR="0" wp14:anchorId="31FCD23E" wp14:editId="4D6535D9">
            <wp:extent cx="4686541" cy="1752690"/>
            <wp:effectExtent l="0" t="0" r="0" b="0"/>
            <wp:docPr id="173767709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77097" name="Picture 1" descr="A screenshot of a graph&#10;&#10;AI-generated content may be incorrect."/>
                    <pic:cNvPicPr/>
                  </pic:nvPicPr>
                  <pic:blipFill>
                    <a:blip r:embed="rId9"/>
                    <a:stretch>
                      <a:fillRect/>
                    </a:stretch>
                  </pic:blipFill>
                  <pic:spPr>
                    <a:xfrm>
                      <a:off x="0" y="0"/>
                      <a:ext cx="4686541" cy="1752690"/>
                    </a:xfrm>
                    <a:prstGeom prst="rect">
                      <a:avLst/>
                    </a:prstGeom>
                  </pic:spPr>
                </pic:pic>
              </a:graphicData>
            </a:graphic>
          </wp:inline>
        </w:drawing>
      </w:r>
    </w:p>
    <w:p w14:paraId="146607B4" w14:textId="77777777" w:rsidR="00D95DAA" w:rsidRPr="00AC6090" w:rsidRDefault="00D95DAA" w:rsidP="00D95DAA">
      <w:pPr>
        <w:rPr>
          <w:rFonts w:cstheme="minorHAnsi"/>
          <w:sz w:val="24"/>
          <w:szCs w:val="24"/>
        </w:rPr>
      </w:pPr>
      <w:r w:rsidRPr="00AC6090">
        <w:rPr>
          <w:rFonts w:cstheme="minorHAnsi"/>
          <w:sz w:val="24"/>
          <w:szCs w:val="24"/>
        </w:rPr>
        <w:t>Interestingly, SVM performed better than anticipated in terms of malignant case recall. Despite being outperformed in overall accuracy by Gradient Boosting and Random Forest, SVM managed to achieve stronger recall for malignant cases, highlighting its strength in handling boundary-based data. However, this improvement in recall came at the cost of lower precision.</w:t>
      </w:r>
    </w:p>
    <w:p w14:paraId="13991233" w14:textId="10B33750" w:rsidR="00E57855" w:rsidRPr="00AC6090" w:rsidRDefault="00E57855" w:rsidP="00E57855">
      <w:pPr>
        <w:jc w:val="center"/>
        <w:rPr>
          <w:rFonts w:cstheme="minorHAnsi"/>
          <w:sz w:val="24"/>
          <w:szCs w:val="24"/>
        </w:rPr>
      </w:pPr>
      <w:r w:rsidRPr="00AC6090">
        <w:rPr>
          <w:rFonts w:cstheme="minorHAnsi"/>
          <w:noProof/>
          <w:sz w:val="24"/>
          <w:szCs w:val="24"/>
        </w:rPr>
        <w:drawing>
          <wp:inline distT="0" distB="0" distL="0" distR="0" wp14:anchorId="465DADB6" wp14:editId="77E0B9A1">
            <wp:extent cx="4044950" cy="2838223"/>
            <wp:effectExtent l="0" t="0" r="0" b="0"/>
            <wp:docPr id="1134733686" name="Picture 1" descr="A chart with number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33686" name="Picture 1" descr="A chart with numbers and colors&#10;&#10;AI-generated content may be incorrect."/>
                    <pic:cNvPicPr/>
                  </pic:nvPicPr>
                  <pic:blipFill>
                    <a:blip r:embed="rId10"/>
                    <a:stretch>
                      <a:fillRect/>
                    </a:stretch>
                  </pic:blipFill>
                  <pic:spPr>
                    <a:xfrm>
                      <a:off x="0" y="0"/>
                      <a:ext cx="4053373" cy="2844133"/>
                    </a:xfrm>
                    <a:prstGeom prst="rect">
                      <a:avLst/>
                    </a:prstGeom>
                  </pic:spPr>
                </pic:pic>
              </a:graphicData>
            </a:graphic>
          </wp:inline>
        </w:drawing>
      </w:r>
    </w:p>
    <w:p w14:paraId="29423612" w14:textId="34D4A7C9" w:rsidR="00D95DAA" w:rsidRPr="00AC6090" w:rsidRDefault="00D95DAA" w:rsidP="00D95DAA">
      <w:pPr>
        <w:rPr>
          <w:rFonts w:cstheme="minorHAnsi"/>
          <w:sz w:val="24"/>
          <w:szCs w:val="24"/>
        </w:rPr>
      </w:pPr>
      <w:r w:rsidRPr="00AC6090">
        <w:rPr>
          <w:rFonts w:cstheme="minorHAnsi"/>
          <w:sz w:val="24"/>
          <w:szCs w:val="24"/>
        </w:rPr>
        <w:t>An unexpected finding also emerged from the feature importance analysis. While traditional thyroid cancer risk factors such as TSH Level and Nodule Size were expected to be dominant predictors,</w:t>
      </w:r>
      <w:r w:rsidR="00494126" w:rsidRPr="00AC6090">
        <w:rPr>
          <w:rFonts w:cstheme="minorHAnsi"/>
          <w:sz w:val="24"/>
          <w:szCs w:val="24"/>
        </w:rPr>
        <w:t xml:space="preserve"> </w:t>
      </w:r>
      <w:r w:rsidRPr="00AC6090">
        <w:rPr>
          <w:rFonts w:cstheme="minorHAnsi"/>
          <w:sz w:val="24"/>
          <w:szCs w:val="24"/>
        </w:rPr>
        <w:t xml:space="preserve">the PCA-transformed features (PC1, PC2, and PC3) appeared as the most influential features in the Random Forest and Gradient Boosting models. </w:t>
      </w:r>
    </w:p>
    <w:p w14:paraId="6C21146C" w14:textId="053B3D65" w:rsidR="00D95DAA" w:rsidRDefault="00D95DAA" w:rsidP="00D95DAA">
      <w:pPr>
        <w:rPr>
          <w:rFonts w:cstheme="minorHAnsi"/>
          <w:sz w:val="24"/>
          <w:szCs w:val="24"/>
        </w:rPr>
      </w:pPr>
      <w:r w:rsidRPr="00AC6090">
        <w:rPr>
          <w:rFonts w:cstheme="minorHAnsi"/>
          <w:sz w:val="24"/>
          <w:szCs w:val="24"/>
        </w:rPr>
        <w:t xml:space="preserve">Lastly, the impact of the class imbalance was evident throughout the analysis. Despite incorporating techniques like class weighting during model tuning, </w:t>
      </w:r>
      <w:r w:rsidR="006B08E5" w:rsidRPr="00AC6090">
        <w:rPr>
          <w:rFonts w:cstheme="minorHAnsi"/>
          <w:sz w:val="24"/>
          <w:szCs w:val="24"/>
        </w:rPr>
        <w:t xml:space="preserve">the </w:t>
      </w:r>
      <w:r w:rsidR="00C34A61" w:rsidRPr="00AC6090">
        <w:rPr>
          <w:rFonts w:cstheme="minorHAnsi"/>
          <w:sz w:val="24"/>
          <w:szCs w:val="24"/>
        </w:rPr>
        <w:t xml:space="preserve">improvements to </w:t>
      </w:r>
      <w:r w:rsidRPr="00AC6090">
        <w:rPr>
          <w:rFonts w:cstheme="minorHAnsi"/>
          <w:sz w:val="24"/>
          <w:szCs w:val="24"/>
        </w:rPr>
        <w:t>recall</w:t>
      </w:r>
      <w:r w:rsidR="00C34A61" w:rsidRPr="00AC6090">
        <w:rPr>
          <w:rFonts w:cstheme="minorHAnsi"/>
          <w:sz w:val="24"/>
          <w:szCs w:val="24"/>
        </w:rPr>
        <w:t xml:space="preserve"> </w:t>
      </w:r>
      <w:r w:rsidRPr="00AC6090">
        <w:rPr>
          <w:rFonts w:cstheme="minorHAnsi"/>
          <w:sz w:val="24"/>
          <w:szCs w:val="24"/>
        </w:rPr>
        <w:t xml:space="preserve">for malignant cases remained </w:t>
      </w:r>
      <w:r w:rsidR="00C34A61" w:rsidRPr="00AC6090">
        <w:rPr>
          <w:rFonts w:cstheme="minorHAnsi"/>
          <w:sz w:val="24"/>
          <w:szCs w:val="24"/>
        </w:rPr>
        <w:t>low</w:t>
      </w:r>
      <w:r w:rsidRPr="00AC6090">
        <w:rPr>
          <w:rFonts w:cstheme="minorHAnsi"/>
          <w:sz w:val="24"/>
          <w:szCs w:val="24"/>
        </w:rPr>
        <w:t xml:space="preserve">. </w:t>
      </w:r>
    </w:p>
    <w:p w14:paraId="29F6CAD6" w14:textId="0ABB4BC1" w:rsidR="00A859E3" w:rsidRPr="00AC6090" w:rsidRDefault="00A859E3" w:rsidP="00A859E3">
      <w:pPr>
        <w:jc w:val="center"/>
        <w:rPr>
          <w:rFonts w:cstheme="minorHAnsi"/>
          <w:sz w:val="24"/>
          <w:szCs w:val="24"/>
        </w:rPr>
      </w:pPr>
    </w:p>
    <w:p w14:paraId="645DF8C2" w14:textId="564ABF2B" w:rsidR="00FB4DE8" w:rsidRPr="00AC6090" w:rsidRDefault="00FB4DE8" w:rsidP="0047382B">
      <w:pPr>
        <w:jc w:val="center"/>
        <w:rPr>
          <w:rFonts w:cstheme="minorHAnsi"/>
          <w:sz w:val="24"/>
          <w:szCs w:val="24"/>
        </w:rPr>
      </w:pPr>
      <w:r w:rsidRPr="00AC6090">
        <w:rPr>
          <w:rFonts w:cstheme="minorHAnsi"/>
          <w:noProof/>
          <w:sz w:val="24"/>
          <w:szCs w:val="24"/>
        </w:rPr>
        <w:lastRenderedPageBreak/>
        <w:drawing>
          <wp:inline distT="0" distB="0" distL="0" distR="0" wp14:anchorId="0C94C65E" wp14:editId="23AFFB51">
            <wp:extent cx="3790950" cy="2319338"/>
            <wp:effectExtent l="0" t="0" r="0" b="0"/>
            <wp:docPr id="404049719"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9719" name="Picture 1" descr="A graph of blue rectangular bars&#10;&#10;AI-generated content may be incorrect."/>
                    <pic:cNvPicPr/>
                  </pic:nvPicPr>
                  <pic:blipFill>
                    <a:blip r:embed="rId11"/>
                    <a:stretch>
                      <a:fillRect/>
                    </a:stretch>
                  </pic:blipFill>
                  <pic:spPr>
                    <a:xfrm>
                      <a:off x="0" y="0"/>
                      <a:ext cx="3813212" cy="2332958"/>
                    </a:xfrm>
                    <a:prstGeom prst="rect">
                      <a:avLst/>
                    </a:prstGeom>
                  </pic:spPr>
                </pic:pic>
              </a:graphicData>
            </a:graphic>
          </wp:inline>
        </w:drawing>
      </w:r>
    </w:p>
    <w:p w14:paraId="2CBAC497" w14:textId="427DE38C" w:rsidR="00FB4DE8" w:rsidRPr="00AC6090" w:rsidRDefault="00FB4DE8" w:rsidP="0047382B">
      <w:pPr>
        <w:jc w:val="center"/>
        <w:rPr>
          <w:rFonts w:cstheme="minorHAnsi"/>
          <w:sz w:val="24"/>
          <w:szCs w:val="24"/>
        </w:rPr>
      </w:pPr>
      <w:r w:rsidRPr="00AC6090">
        <w:rPr>
          <w:rFonts w:cstheme="minorHAnsi"/>
          <w:noProof/>
          <w:sz w:val="24"/>
          <w:szCs w:val="24"/>
        </w:rPr>
        <w:drawing>
          <wp:inline distT="0" distB="0" distL="0" distR="0" wp14:anchorId="728F59C8" wp14:editId="75DF6F39">
            <wp:extent cx="4165600" cy="2502321"/>
            <wp:effectExtent l="0" t="0" r="0" b="0"/>
            <wp:docPr id="1697581878"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878" name="Picture 1" descr="A graph of a bar chart&#10;&#10;AI-generated content may be incorrect."/>
                    <pic:cNvPicPr/>
                  </pic:nvPicPr>
                  <pic:blipFill>
                    <a:blip r:embed="rId12"/>
                    <a:stretch>
                      <a:fillRect/>
                    </a:stretch>
                  </pic:blipFill>
                  <pic:spPr>
                    <a:xfrm>
                      <a:off x="0" y="0"/>
                      <a:ext cx="4186277" cy="2514742"/>
                    </a:xfrm>
                    <a:prstGeom prst="rect">
                      <a:avLst/>
                    </a:prstGeom>
                  </pic:spPr>
                </pic:pic>
              </a:graphicData>
            </a:graphic>
          </wp:inline>
        </w:drawing>
      </w:r>
    </w:p>
    <w:p w14:paraId="46403477" w14:textId="4D9E2909" w:rsidR="00D95DAA" w:rsidRPr="00AC6090" w:rsidRDefault="00D95DAA" w:rsidP="00E5422E">
      <w:pPr>
        <w:rPr>
          <w:rFonts w:cstheme="minorHAnsi"/>
          <w:sz w:val="24"/>
          <w:szCs w:val="24"/>
        </w:rPr>
      </w:pPr>
      <w:r w:rsidRPr="00AC6090">
        <w:rPr>
          <w:rFonts w:cstheme="minorHAnsi"/>
          <w:sz w:val="24"/>
          <w:szCs w:val="24"/>
        </w:rPr>
        <w:t xml:space="preserve">In summary, the strong performance of the tuned Gradient Boosting model highlights its </w:t>
      </w:r>
      <w:r w:rsidR="009B5CE5" w:rsidRPr="00AC6090">
        <w:rPr>
          <w:rFonts w:cstheme="minorHAnsi"/>
          <w:sz w:val="24"/>
          <w:szCs w:val="24"/>
        </w:rPr>
        <w:t>effectiveness</w:t>
      </w:r>
      <w:r w:rsidRPr="00AC6090">
        <w:rPr>
          <w:rFonts w:cstheme="minorHAnsi"/>
          <w:sz w:val="24"/>
          <w:szCs w:val="24"/>
        </w:rPr>
        <w:t xml:space="preserve"> in handling complex medical data, while the unexpected decline in Random Forest’s accuracy post-tuning </w:t>
      </w:r>
      <w:r w:rsidR="0047382B" w:rsidRPr="00AC6090">
        <w:rPr>
          <w:rFonts w:cstheme="minorHAnsi"/>
          <w:sz w:val="24"/>
          <w:szCs w:val="24"/>
        </w:rPr>
        <w:t>shows</w:t>
      </w:r>
      <w:r w:rsidRPr="00AC6090">
        <w:rPr>
          <w:rFonts w:cstheme="minorHAnsi"/>
          <w:sz w:val="24"/>
          <w:szCs w:val="24"/>
        </w:rPr>
        <w:t xml:space="preserve"> the risks of overfitting. The consistently low precision for malignant cases </w:t>
      </w:r>
      <w:r w:rsidR="003D2E74" w:rsidRPr="00AC6090">
        <w:rPr>
          <w:rFonts w:cstheme="minorHAnsi"/>
          <w:sz w:val="24"/>
          <w:szCs w:val="24"/>
        </w:rPr>
        <w:t>highlights</w:t>
      </w:r>
      <w:r w:rsidRPr="00AC6090">
        <w:rPr>
          <w:rFonts w:cstheme="minorHAnsi"/>
          <w:sz w:val="24"/>
          <w:szCs w:val="24"/>
        </w:rPr>
        <w:t xml:space="preserve"> the need for enhanced strategies to improve model reliability and reduce false positives. </w:t>
      </w:r>
    </w:p>
    <w:p w14:paraId="34AFAB20" w14:textId="77777777" w:rsidR="00D95DAA" w:rsidRPr="00AC6090" w:rsidRDefault="00D95DAA" w:rsidP="00D95DAA">
      <w:pPr>
        <w:rPr>
          <w:rFonts w:cstheme="minorHAnsi"/>
          <w:b/>
          <w:sz w:val="24"/>
          <w:szCs w:val="24"/>
        </w:rPr>
      </w:pPr>
      <w:r w:rsidRPr="00AC6090">
        <w:rPr>
          <w:rFonts w:cstheme="minorHAnsi"/>
          <w:b/>
          <w:sz w:val="24"/>
          <w:szCs w:val="24"/>
        </w:rPr>
        <w:t>Summary of Methods Used</w:t>
      </w:r>
    </w:p>
    <w:p w14:paraId="5244A9B7" w14:textId="77777777" w:rsidR="00D95DAA" w:rsidRPr="00AC6090" w:rsidRDefault="00D95DAA" w:rsidP="00D95DAA">
      <w:pPr>
        <w:rPr>
          <w:rFonts w:cstheme="minorHAnsi"/>
          <w:b/>
          <w:sz w:val="24"/>
          <w:szCs w:val="24"/>
        </w:rPr>
      </w:pPr>
      <w:r w:rsidRPr="00AC6090">
        <w:rPr>
          <w:rFonts w:cstheme="minorHAnsi"/>
          <w:b/>
          <w:sz w:val="24"/>
          <w:szCs w:val="24"/>
        </w:rPr>
        <w:t>Data Preprocessing</w:t>
      </w:r>
    </w:p>
    <w:p w14:paraId="2F2FA913" w14:textId="74EFEF11" w:rsidR="00D95DAA" w:rsidRPr="00AC6090" w:rsidRDefault="00D95DAA" w:rsidP="00D95DAA">
      <w:pPr>
        <w:rPr>
          <w:rFonts w:cstheme="minorHAnsi"/>
          <w:sz w:val="24"/>
          <w:szCs w:val="24"/>
        </w:rPr>
      </w:pPr>
      <w:r w:rsidRPr="00AC6090">
        <w:rPr>
          <w:rFonts w:cstheme="minorHAnsi"/>
          <w:sz w:val="24"/>
          <w:szCs w:val="24"/>
        </w:rPr>
        <w:t>Principal Component Analysis</w:t>
      </w:r>
      <w:r w:rsidR="006D7EC7" w:rsidRPr="00AC6090">
        <w:rPr>
          <w:rFonts w:cstheme="minorHAnsi"/>
          <w:sz w:val="24"/>
          <w:szCs w:val="24"/>
        </w:rPr>
        <w:t xml:space="preserve"> (PCA</w:t>
      </w:r>
      <w:r w:rsidRPr="00AC6090">
        <w:rPr>
          <w:rFonts w:cstheme="minorHAnsi"/>
          <w:sz w:val="24"/>
          <w:szCs w:val="24"/>
        </w:rPr>
        <w:t>) was applied to reduce dimensionality and improve model efficiency.</w:t>
      </w:r>
      <w:r w:rsidR="00A511F1" w:rsidRPr="00AC6090">
        <w:rPr>
          <w:rFonts w:cstheme="minorHAnsi"/>
          <w:sz w:val="24"/>
          <w:szCs w:val="24"/>
        </w:rPr>
        <w:t xml:space="preserve"> </w:t>
      </w:r>
      <w:r w:rsidR="00F627F2" w:rsidRPr="00AC6090">
        <w:rPr>
          <w:rFonts w:cstheme="minorHAnsi"/>
          <w:sz w:val="24"/>
          <w:szCs w:val="24"/>
        </w:rPr>
        <w:t>A</w:t>
      </w:r>
      <w:r w:rsidR="00A511F1" w:rsidRPr="00AC6090">
        <w:rPr>
          <w:rFonts w:cstheme="minorHAnsi"/>
          <w:sz w:val="24"/>
          <w:szCs w:val="24"/>
        </w:rPr>
        <w:t>dditionally,</w:t>
      </w:r>
      <w:r w:rsidR="00B655ED" w:rsidRPr="00AC6090">
        <w:rPr>
          <w:rFonts w:cstheme="minorHAnsi"/>
          <w:sz w:val="24"/>
          <w:szCs w:val="24"/>
        </w:rPr>
        <w:t xml:space="preserve"> </w:t>
      </w:r>
      <w:r w:rsidRPr="00AC6090">
        <w:rPr>
          <w:rFonts w:cstheme="minorHAnsi"/>
          <w:sz w:val="24"/>
          <w:szCs w:val="24"/>
        </w:rPr>
        <w:t>Synthetic Minority Oversampling Technique (SMOTE) was applied to address class imbalance</w:t>
      </w:r>
      <w:r w:rsidR="00C7695C" w:rsidRPr="00AC6090">
        <w:rPr>
          <w:rFonts w:cstheme="minorHAnsi"/>
          <w:sz w:val="24"/>
          <w:szCs w:val="24"/>
        </w:rPr>
        <w:t xml:space="preserve"> in benign and malignant </w:t>
      </w:r>
      <w:r w:rsidR="00FD5645" w:rsidRPr="00AC6090">
        <w:rPr>
          <w:rFonts w:cstheme="minorHAnsi"/>
          <w:sz w:val="24"/>
          <w:szCs w:val="24"/>
        </w:rPr>
        <w:t>cases</w:t>
      </w:r>
      <w:r w:rsidRPr="00AC6090">
        <w:rPr>
          <w:rFonts w:cstheme="minorHAnsi"/>
          <w:sz w:val="24"/>
          <w:szCs w:val="24"/>
        </w:rPr>
        <w:t>.</w:t>
      </w:r>
      <w:r w:rsidR="00FD5645" w:rsidRPr="00AC6090">
        <w:rPr>
          <w:rFonts w:cstheme="minorHAnsi"/>
          <w:sz w:val="24"/>
          <w:szCs w:val="24"/>
        </w:rPr>
        <w:t xml:space="preserve"> </w:t>
      </w:r>
      <w:r w:rsidRPr="00AC6090">
        <w:rPr>
          <w:rFonts w:cstheme="minorHAnsi"/>
          <w:sz w:val="24"/>
          <w:szCs w:val="24"/>
        </w:rPr>
        <w:t>Interaction terms were</w:t>
      </w:r>
      <w:r w:rsidR="00B655ED" w:rsidRPr="00AC6090">
        <w:rPr>
          <w:rFonts w:cstheme="minorHAnsi"/>
          <w:sz w:val="24"/>
          <w:szCs w:val="24"/>
        </w:rPr>
        <w:t xml:space="preserve"> created</w:t>
      </w:r>
      <w:r w:rsidRPr="00AC6090">
        <w:rPr>
          <w:rFonts w:cstheme="minorHAnsi"/>
          <w:sz w:val="24"/>
          <w:szCs w:val="24"/>
        </w:rPr>
        <w:t xml:space="preserve"> to capture complex feature relationships.</w:t>
      </w:r>
    </w:p>
    <w:p w14:paraId="5275FE57" w14:textId="77777777" w:rsidR="00D95DAA" w:rsidRPr="00AC6090" w:rsidRDefault="00D95DAA" w:rsidP="00D95DAA">
      <w:pPr>
        <w:rPr>
          <w:rFonts w:cstheme="minorHAnsi"/>
          <w:b/>
          <w:sz w:val="24"/>
          <w:szCs w:val="24"/>
        </w:rPr>
      </w:pPr>
      <w:r w:rsidRPr="00AC6090">
        <w:rPr>
          <w:rFonts w:cstheme="minorHAnsi"/>
          <w:b/>
          <w:sz w:val="24"/>
          <w:szCs w:val="24"/>
        </w:rPr>
        <w:t>Machine Learning Models</w:t>
      </w:r>
    </w:p>
    <w:p w14:paraId="13AB318A" w14:textId="77777777" w:rsidR="00D95DAA" w:rsidRPr="00AC6090" w:rsidRDefault="00D95DAA" w:rsidP="00D95DAA">
      <w:pPr>
        <w:rPr>
          <w:rFonts w:cstheme="minorHAnsi"/>
          <w:sz w:val="24"/>
          <w:szCs w:val="24"/>
        </w:rPr>
      </w:pPr>
      <w:r w:rsidRPr="00AC6090">
        <w:rPr>
          <w:rFonts w:cstheme="minorHAnsi"/>
          <w:sz w:val="24"/>
          <w:szCs w:val="24"/>
        </w:rPr>
        <w:t xml:space="preserve">The following models were built, evaluated, and tuned:  </w:t>
      </w:r>
    </w:p>
    <w:p w14:paraId="6F107B9A" w14:textId="77777777" w:rsidR="00F3579D" w:rsidRPr="00AC6090" w:rsidRDefault="00D95DAA" w:rsidP="00F3579D">
      <w:pPr>
        <w:pStyle w:val="ListParagraph"/>
        <w:numPr>
          <w:ilvl w:val="0"/>
          <w:numId w:val="13"/>
        </w:numPr>
        <w:rPr>
          <w:rFonts w:cstheme="minorHAnsi"/>
          <w:sz w:val="24"/>
          <w:szCs w:val="24"/>
        </w:rPr>
      </w:pPr>
      <w:r w:rsidRPr="00F3579D">
        <w:rPr>
          <w:rFonts w:cstheme="minorHAnsi"/>
          <w:sz w:val="24"/>
          <w:szCs w:val="24"/>
        </w:rPr>
        <w:lastRenderedPageBreak/>
        <w:t xml:space="preserve">Logistic Regression (with </w:t>
      </w:r>
      <w:proofErr w:type="spellStart"/>
      <w:r w:rsidRPr="00F3579D">
        <w:rPr>
          <w:rFonts w:cstheme="minorHAnsi"/>
          <w:sz w:val="24"/>
          <w:szCs w:val="24"/>
        </w:rPr>
        <w:t>class_weight</w:t>
      </w:r>
      <w:proofErr w:type="spellEnd"/>
      <w:r w:rsidRPr="00F3579D">
        <w:rPr>
          <w:rFonts w:cstheme="minorHAnsi"/>
          <w:sz w:val="24"/>
          <w:szCs w:val="24"/>
        </w:rPr>
        <w:t>='balanced')</w:t>
      </w:r>
    </w:p>
    <w:p w14:paraId="39F87EC9" w14:textId="77777777" w:rsidR="00F3579D" w:rsidRPr="00AC6090" w:rsidRDefault="00D95DAA" w:rsidP="00F3579D">
      <w:pPr>
        <w:pStyle w:val="ListParagraph"/>
        <w:numPr>
          <w:ilvl w:val="0"/>
          <w:numId w:val="13"/>
        </w:numPr>
        <w:rPr>
          <w:rFonts w:cstheme="minorHAnsi"/>
          <w:sz w:val="24"/>
          <w:szCs w:val="24"/>
        </w:rPr>
      </w:pPr>
      <w:r w:rsidRPr="00F3579D">
        <w:rPr>
          <w:rFonts w:cstheme="minorHAnsi"/>
          <w:sz w:val="24"/>
          <w:szCs w:val="24"/>
        </w:rPr>
        <w:t>Random Forest (with tuned depth and estimator count)</w:t>
      </w:r>
    </w:p>
    <w:p w14:paraId="5B53A9BB" w14:textId="77777777" w:rsidR="00F3579D" w:rsidRPr="00AC6090" w:rsidRDefault="00D95DAA" w:rsidP="00F3579D">
      <w:pPr>
        <w:pStyle w:val="ListParagraph"/>
        <w:numPr>
          <w:ilvl w:val="0"/>
          <w:numId w:val="13"/>
        </w:numPr>
        <w:rPr>
          <w:rFonts w:cstheme="minorHAnsi"/>
          <w:sz w:val="24"/>
          <w:szCs w:val="24"/>
        </w:rPr>
      </w:pPr>
      <w:r w:rsidRPr="00F3579D">
        <w:rPr>
          <w:rFonts w:cstheme="minorHAnsi"/>
          <w:sz w:val="24"/>
          <w:szCs w:val="24"/>
        </w:rPr>
        <w:t>Support Vector Machine (with an RBF kernel and tuned parameters)</w:t>
      </w:r>
    </w:p>
    <w:p w14:paraId="43B393EA" w14:textId="77777777" w:rsidR="00F3579D" w:rsidRPr="00AC6090" w:rsidRDefault="00D95DAA" w:rsidP="00F3579D">
      <w:pPr>
        <w:pStyle w:val="ListParagraph"/>
        <w:numPr>
          <w:ilvl w:val="0"/>
          <w:numId w:val="13"/>
        </w:numPr>
        <w:rPr>
          <w:rFonts w:cstheme="minorHAnsi"/>
          <w:sz w:val="24"/>
          <w:szCs w:val="24"/>
        </w:rPr>
      </w:pPr>
      <w:r w:rsidRPr="00F3579D">
        <w:rPr>
          <w:rFonts w:cstheme="minorHAnsi"/>
          <w:sz w:val="24"/>
          <w:szCs w:val="24"/>
        </w:rPr>
        <w:t>Gradient Boosting (tuned for optimal depth and learning rate)</w:t>
      </w:r>
    </w:p>
    <w:p w14:paraId="29983E1F" w14:textId="1A6F87A5" w:rsidR="00D95DAA" w:rsidRPr="00F3579D" w:rsidRDefault="00D95DAA" w:rsidP="00F3579D">
      <w:pPr>
        <w:pStyle w:val="ListParagraph"/>
        <w:numPr>
          <w:ilvl w:val="0"/>
          <w:numId w:val="13"/>
        </w:numPr>
        <w:rPr>
          <w:rFonts w:cstheme="minorHAnsi"/>
          <w:sz w:val="24"/>
          <w:szCs w:val="24"/>
        </w:rPr>
      </w:pPr>
      <w:r w:rsidRPr="00F3579D">
        <w:rPr>
          <w:rFonts w:cstheme="minorHAnsi"/>
          <w:sz w:val="24"/>
          <w:szCs w:val="24"/>
        </w:rPr>
        <w:t>k-Nearest Neighbors (</w:t>
      </w:r>
      <w:proofErr w:type="spellStart"/>
      <w:r w:rsidRPr="00F3579D">
        <w:rPr>
          <w:rFonts w:cstheme="minorHAnsi"/>
          <w:sz w:val="24"/>
          <w:szCs w:val="24"/>
        </w:rPr>
        <w:t>kNN</w:t>
      </w:r>
      <w:proofErr w:type="spellEnd"/>
      <w:r w:rsidRPr="00F3579D">
        <w:rPr>
          <w:rFonts w:cstheme="minorHAnsi"/>
          <w:sz w:val="24"/>
          <w:szCs w:val="24"/>
        </w:rPr>
        <w:t>) (with tuned distance weighting and neighbor count)</w:t>
      </w:r>
    </w:p>
    <w:p w14:paraId="5093ED93" w14:textId="77777777" w:rsidR="00D95DAA" w:rsidRPr="00AC6090" w:rsidRDefault="00D95DAA" w:rsidP="00D95DAA">
      <w:pPr>
        <w:rPr>
          <w:rFonts w:cstheme="minorHAnsi"/>
          <w:b/>
          <w:color w:val="FF0000"/>
          <w:sz w:val="24"/>
          <w:szCs w:val="24"/>
        </w:rPr>
      </w:pPr>
      <w:r w:rsidRPr="00AC6090">
        <w:rPr>
          <w:rFonts w:cstheme="minorHAnsi"/>
          <w:b/>
          <w:sz w:val="24"/>
          <w:szCs w:val="24"/>
        </w:rPr>
        <w:t>Performance Metrics</w:t>
      </w:r>
    </w:p>
    <w:p w14:paraId="560DF0B9" w14:textId="77777777" w:rsidR="00D95DAA" w:rsidRPr="00AC6090" w:rsidRDefault="00D95DAA" w:rsidP="00190D6A">
      <w:pPr>
        <w:numPr>
          <w:ilvl w:val="0"/>
          <w:numId w:val="10"/>
        </w:numPr>
        <w:spacing w:after="0" w:line="276" w:lineRule="auto"/>
        <w:rPr>
          <w:rFonts w:cstheme="minorHAnsi"/>
          <w:sz w:val="24"/>
          <w:szCs w:val="24"/>
        </w:rPr>
      </w:pPr>
      <w:r w:rsidRPr="00AC6090">
        <w:rPr>
          <w:rFonts w:cstheme="minorHAnsi"/>
          <w:sz w:val="24"/>
          <w:szCs w:val="24"/>
        </w:rPr>
        <w:t>Accuracy for overall model effectiveness.</w:t>
      </w:r>
    </w:p>
    <w:p w14:paraId="6FD8DE9E" w14:textId="77777777" w:rsidR="00D95DAA" w:rsidRPr="00AC6090" w:rsidRDefault="00D95DAA" w:rsidP="00190D6A">
      <w:pPr>
        <w:numPr>
          <w:ilvl w:val="0"/>
          <w:numId w:val="10"/>
        </w:numPr>
        <w:spacing w:after="0" w:line="276" w:lineRule="auto"/>
        <w:rPr>
          <w:rFonts w:cstheme="minorHAnsi"/>
          <w:sz w:val="24"/>
          <w:szCs w:val="24"/>
        </w:rPr>
      </w:pPr>
      <w:r w:rsidRPr="00AC6090">
        <w:rPr>
          <w:rFonts w:cstheme="minorHAnsi"/>
          <w:sz w:val="24"/>
          <w:szCs w:val="24"/>
        </w:rPr>
        <w:t>Precision, Recall, and F1-Score with special focus on improving detection of malignant cases.</w:t>
      </w:r>
    </w:p>
    <w:p w14:paraId="4325A6CC" w14:textId="77777777" w:rsidR="00D95DAA" w:rsidRPr="00AC6090" w:rsidRDefault="00D95DAA" w:rsidP="00190D6A">
      <w:pPr>
        <w:spacing w:after="0" w:line="276" w:lineRule="auto"/>
        <w:rPr>
          <w:rFonts w:cstheme="minorHAnsi"/>
          <w:sz w:val="24"/>
          <w:szCs w:val="24"/>
        </w:rPr>
      </w:pPr>
    </w:p>
    <w:p w14:paraId="303E92F0" w14:textId="26FCA101" w:rsidR="00341CC0" w:rsidRPr="00AC6090" w:rsidRDefault="00341CC0" w:rsidP="00190D6A">
      <w:pPr>
        <w:spacing w:after="0" w:line="240" w:lineRule="auto"/>
        <w:rPr>
          <w:rFonts w:cstheme="minorHAnsi"/>
          <w:b/>
          <w:sz w:val="24"/>
          <w:szCs w:val="24"/>
        </w:rPr>
      </w:pPr>
      <w:r w:rsidRPr="00AC6090">
        <w:rPr>
          <w:rFonts w:cstheme="minorHAnsi"/>
          <w:b/>
          <w:sz w:val="24"/>
          <w:szCs w:val="24"/>
        </w:rPr>
        <w:t>Problems Encountered</w:t>
      </w:r>
      <w:r w:rsidR="003C43B1" w:rsidRPr="00AC6090">
        <w:rPr>
          <w:rFonts w:cstheme="minorHAnsi"/>
          <w:b/>
          <w:sz w:val="24"/>
          <w:szCs w:val="24"/>
        </w:rPr>
        <w:t>:</w:t>
      </w:r>
    </w:p>
    <w:p w14:paraId="6B97C273" w14:textId="77777777" w:rsidR="00341CC0" w:rsidRPr="00AC6090" w:rsidRDefault="00341CC0" w:rsidP="00190D6A">
      <w:pPr>
        <w:spacing w:after="0" w:line="240" w:lineRule="auto"/>
        <w:rPr>
          <w:rFonts w:cstheme="minorHAnsi"/>
          <w:sz w:val="24"/>
          <w:szCs w:val="24"/>
        </w:rPr>
      </w:pPr>
      <w:r w:rsidRPr="00AC6090">
        <w:rPr>
          <w:rFonts w:cstheme="minorHAnsi"/>
          <w:sz w:val="24"/>
          <w:szCs w:val="24"/>
        </w:rPr>
        <w:t>Throughout the analysis, several challenges emerged that impacted model performance and required strategic adjustments. These issues highlight both technical difficulties and limitations within the dataset itself:</w:t>
      </w:r>
    </w:p>
    <w:p w14:paraId="380B97A2" w14:textId="77777777" w:rsidR="00341CC0" w:rsidRDefault="00341CC0" w:rsidP="00341CC0">
      <w:pPr>
        <w:rPr>
          <w:rFonts w:cstheme="minorHAnsi"/>
          <w:b/>
          <w:sz w:val="24"/>
          <w:szCs w:val="24"/>
        </w:rPr>
      </w:pPr>
      <w:r w:rsidRPr="00AC6090">
        <w:rPr>
          <w:rFonts w:cstheme="minorHAnsi"/>
          <w:b/>
          <w:sz w:val="24"/>
          <w:szCs w:val="24"/>
        </w:rPr>
        <w:t>Class Imbalance</w:t>
      </w:r>
    </w:p>
    <w:p w14:paraId="5F5DDD6E" w14:textId="111080DA" w:rsidR="00335AB1" w:rsidRPr="00AC6090" w:rsidRDefault="00335AB1" w:rsidP="00335AB1">
      <w:pPr>
        <w:jc w:val="center"/>
        <w:rPr>
          <w:rFonts w:cstheme="minorHAnsi"/>
          <w:b/>
          <w:sz w:val="24"/>
          <w:szCs w:val="24"/>
        </w:rPr>
      </w:pPr>
      <w:r>
        <w:rPr>
          <w:noProof/>
        </w:rPr>
        <w:drawing>
          <wp:inline distT="0" distB="0" distL="0" distR="0" wp14:anchorId="412BE4F7" wp14:editId="4BFBB34B">
            <wp:extent cx="2908300" cy="2494385"/>
            <wp:effectExtent l="0" t="0" r="0" b="0"/>
            <wp:docPr id="805869749" name="Picture 1" descr="A graph with a bar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69749" name="Picture 1" descr="A graph with a bar and a number of numbers&#10;&#10;AI-generated content may be incorrect."/>
                    <pic:cNvPicPr/>
                  </pic:nvPicPr>
                  <pic:blipFill>
                    <a:blip r:embed="rId13"/>
                    <a:stretch>
                      <a:fillRect/>
                    </a:stretch>
                  </pic:blipFill>
                  <pic:spPr>
                    <a:xfrm>
                      <a:off x="0" y="0"/>
                      <a:ext cx="2913664" cy="2498985"/>
                    </a:xfrm>
                    <a:prstGeom prst="rect">
                      <a:avLst/>
                    </a:prstGeom>
                  </pic:spPr>
                </pic:pic>
              </a:graphicData>
            </a:graphic>
          </wp:inline>
        </w:drawing>
      </w:r>
    </w:p>
    <w:p w14:paraId="2FC50462" w14:textId="592E5F77" w:rsidR="00341CC0" w:rsidRPr="00AC6090" w:rsidRDefault="00341CC0" w:rsidP="00341CC0">
      <w:pPr>
        <w:numPr>
          <w:ilvl w:val="0"/>
          <w:numId w:val="3"/>
        </w:numPr>
        <w:rPr>
          <w:rFonts w:cstheme="minorHAnsi"/>
          <w:sz w:val="24"/>
          <w:szCs w:val="24"/>
        </w:rPr>
      </w:pPr>
      <w:r w:rsidRPr="00AC6090">
        <w:rPr>
          <w:rFonts w:cstheme="minorHAnsi"/>
          <w:sz w:val="24"/>
          <w:szCs w:val="24"/>
        </w:rPr>
        <w:t xml:space="preserve">One of the most significant challenges was the imbalance between benign and malignant cases. The dataset had far more benign cases, which caused models to </w:t>
      </w:r>
      <w:r w:rsidR="00B07D8F" w:rsidRPr="00AC6090">
        <w:rPr>
          <w:rFonts w:cstheme="minorHAnsi"/>
          <w:sz w:val="24"/>
          <w:szCs w:val="24"/>
        </w:rPr>
        <w:t>predict</w:t>
      </w:r>
      <w:r w:rsidR="007352AF" w:rsidRPr="00AC6090">
        <w:rPr>
          <w:rFonts w:cstheme="minorHAnsi"/>
          <w:sz w:val="24"/>
          <w:szCs w:val="24"/>
        </w:rPr>
        <w:t xml:space="preserve"> benign</w:t>
      </w:r>
      <w:r w:rsidRPr="00AC6090">
        <w:rPr>
          <w:rFonts w:cstheme="minorHAnsi"/>
          <w:sz w:val="24"/>
          <w:szCs w:val="24"/>
        </w:rPr>
        <w:t xml:space="preserve"> </w:t>
      </w:r>
      <w:r w:rsidR="009E2253" w:rsidRPr="00AC6090">
        <w:rPr>
          <w:rFonts w:cstheme="minorHAnsi"/>
          <w:sz w:val="24"/>
          <w:szCs w:val="24"/>
        </w:rPr>
        <w:t>cases with high accuracy</w:t>
      </w:r>
      <w:r w:rsidRPr="00AC6090">
        <w:rPr>
          <w:rFonts w:cstheme="minorHAnsi"/>
          <w:sz w:val="24"/>
          <w:szCs w:val="24"/>
        </w:rPr>
        <w:t>.</w:t>
      </w:r>
    </w:p>
    <w:p w14:paraId="3445F7F9" w14:textId="72408FE9" w:rsidR="00341CC0" w:rsidRPr="00AC6090" w:rsidRDefault="00341CC0" w:rsidP="00341CC0">
      <w:pPr>
        <w:numPr>
          <w:ilvl w:val="0"/>
          <w:numId w:val="3"/>
        </w:numPr>
        <w:rPr>
          <w:rFonts w:cstheme="minorHAnsi"/>
          <w:sz w:val="24"/>
          <w:szCs w:val="24"/>
        </w:rPr>
      </w:pPr>
      <w:r w:rsidRPr="00AC6090">
        <w:rPr>
          <w:rFonts w:cstheme="minorHAnsi"/>
          <w:sz w:val="24"/>
          <w:szCs w:val="24"/>
        </w:rPr>
        <w:t>As a result, despite high overall accuracy, most models struggled to correctly identify malignant cases, leading to consistently low precision for this class.</w:t>
      </w:r>
    </w:p>
    <w:p w14:paraId="671FC593" w14:textId="46D1BE66" w:rsidR="00341CC0" w:rsidRPr="00AC6090" w:rsidRDefault="00341CC0" w:rsidP="00341CC0">
      <w:pPr>
        <w:numPr>
          <w:ilvl w:val="0"/>
          <w:numId w:val="3"/>
        </w:numPr>
        <w:rPr>
          <w:rFonts w:cstheme="minorHAnsi"/>
          <w:sz w:val="24"/>
          <w:szCs w:val="24"/>
        </w:rPr>
      </w:pPr>
      <w:r w:rsidRPr="00AC6090">
        <w:rPr>
          <w:rFonts w:cstheme="minorHAnsi"/>
          <w:sz w:val="24"/>
          <w:szCs w:val="24"/>
        </w:rPr>
        <w:t>Efforts to address this, such as applying class weighting during model tuning, improved recall slightly but did not fully resolve the issue. Additional techniques like oversampling or SMOTE may be necessary to improve results.</w:t>
      </w:r>
    </w:p>
    <w:p w14:paraId="48EB9801" w14:textId="77777777" w:rsidR="00341CC0" w:rsidRPr="00AC6090" w:rsidRDefault="00341CC0" w:rsidP="00341CC0">
      <w:pPr>
        <w:rPr>
          <w:rFonts w:cstheme="minorHAnsi"/>
          <w:b/>
          <w:sz w:val="24"/>
          <w:szCs w:val="24"/>
        </w:rPr>
      </w:pPr>
      <w:r w:rsidRPr="00AC6090">
        <w:rPr>
          <w:rFonts w:cstheme="minorHAnsi"/>
          <w:b/>
          <w:sz w:val="24"/>
          <w:szCs w:val="24"/>
        </w:rPr>
        <w:t>Precision vs. Recall Trade-off</w:t>
      </w:r>
    </w:p>
    <w:p w14:paraId="11334505" w14:textId="5764BB6E" w:rsidR="00341CC0" w:rsidRPr="00AC6090" w:rsidRDefault="00341CC0" w:rsidP="00341CC0">
      <w:pPr>
        <w:numPr>
          <w:ilvl w:val="0"/>
          <w:numId w:val="4"/>
        </w:numPr>
        <w:rPr>
          <w:rFonts w:cstheme="minorHAnsi"/>
          <w:sz w:val="24"/>
          <w:szCs w:val="24"/>
        </w:rPr>
      </w:pPr>
      <w:r w:rsidRPr="00AC6090">
        <w:rPr>
          <w:rFonts w:cstheme="minorHAnsi"/>
          <w:sz w:val="24"/>
          <w:szCs w:val="24"/>
        </w:rPr>
        <w:lastRenderedPageBreak/>
        <w:t xml:space="preserve">Improving recall for malignant cases often came at the cost of lower precision. For example, models like SVM improved malignant recall but sacrificed precision, </w:t>
      </w:r>
      <w:r w:rsidR="00ED0948" w:rsidRPr="00AC6090">
        <w:rPr>
          <w:rFonts w:cstheme="minorHAnsi"/>
          <w:sz w:val="24"/>
          <w:szCs w:val="24"/>
        </w:rPr>
        <w:t>which then</w:t>
      </w:r>
      <w:r w:rsidR="00872C35" w:rsidRPr="00AC6090">
        <w:rPr>
          <w:rFonts w:cstheme="minorHAnsi"/>
          <w:sz w:val="24"/>
          <w:szCs w:val="24"/>
        </w:rPr>
        <w:t xml:space="preserve"> </w:t>
      </w:r>
      <w:r w:rsidR="005B78D2" w:rsidRPr="00AC6090">
        <w:rPr>
          <w:rFonts w:cstheme="minorHAnsi"/>
          <w:sz w:val="24"/>
          <w:szCs w:val="24"/>
        </w:rPr>
        <w:t>increased</w:t>
      </w:r>
      <w:r w:rsidRPr="00AC6090">
        <w:rPr>
          <w:rFonts w:cstheme="minorHAnsi"/>
          <w:sz w:val="24"/>
          <w:szCs w:val="24"/>
        </w:rPr>
        <w:t xml:space="preserve"> false positives.</w:t>
      </w:r>
    </w:p>
    <w:p w14:paraId="435ECD01" w14:textId="35B7BBAC" w:rsidR="00341CC0" w:rsidRPr="00AC6090" w:rsidRDefault="00341CC0" w:rsidP="00341CC0">
      <w:pPr>
        <w:numPr>
          <w:ilvl w:val="0"/>
          <w:numId w:val="4"/>
        </w:numPr>
        <w:rPr>
          <w:rFonts w:cstheme="minorHAnsi"/>
          <w:sz w:val="24"/>
          <w:szCs w:val="24"/>
        </w:rPr>
      </w:pPr>
      <w:r w:rsidRPr="00AC6090">
        <w:rPr>
          <w:rFonts w:cstheme="minorHAnsi"/>
          <w:sz w:val="24"/>
          <w:szCs w:val="24"/>
        </w:rPr>
        <w:t xml:space="preserve">This trade-off </w:t>
      </w:r>
      <w:r w:rsidR="00517E6E" w:rsidRPr="00AC6090">
        <w:rPr>
          <w:rFonts w:cstheme="minorHAnsi"/>
          <w:sz w:val="24"/>
          <w:szCs w:val="24"/>
        </w:rPr>
        <w:t xml:space="preserve">was a </w:t>
      </w:r>
      <w:r w:rsidRPr="00AC6090">
        <w:rPr>
          <w:rFonts w:cstheme="minorHAnsi"/>
          <w:sz w:val="24"/>
          <w:szCs w:val="24"/>
        </w:rPr>
        <w:t>challenge since balancing these metrics is critical in medical diagnosis, where both false negatives (missed malignant cases) and false positives (unnecessary medical interventions) must be minimized.</w:t>
      </w:r>
    </w:p>
    <w:p w14:paraId="26EB874A" w14:textId="77777777" w:rsidR="00341CC0" w:rsidRPr="00AC6090" w:rsidRDefault="00341CC0" w:rsidP="00341CC0">
      <w:pPr>
        <w:rPr>
          <w:rFonts w:cstheme="minorHAnsi"/>
          <w:b/>
          <w:sz w:val="24"/>
          <w:szCs w:val="24"/>
        </w:rPr>
      </w:pPr>
      <w:r w:rsidRPr="00AC6090">
        <w:rPr>
          <w:rFonts w:cstheme="minorHAnsi"/>
          <w:b/>
          <w:sz w:val="24"/>
          <w:szCs w:val="24"/>
        </w:rPr>
        <w:t>Overfitting During Model Tuning</w:t>
      </w:r>
    </w:p>
    <w:p w14:paraId="34B1F940" w14:textId="3CD529E3" w:rsidR="00341CC0" w:rsidRPr="00AC6090" w:rsidRDefault="00341CC0" w:rsidP="00341CC0">
      <w:pPr>
        <w:numPr>
          <w:ilvl w:val="0"/>
          <w:numId w:val="5"/>
        </w:numPr>
        <w:rPr>
          <w:rFonts w:cstheme="minorHAnsi"/>
          <w:sz w:val="24"/>
          <w:szCs w:val="24"/>
        </w:rPr>
      </w:pPr>
      <w:r w:rsidRPr="00AC6090">
        <w:rPr>
          <w:rFonts w:cstheme="minorHAnsi"/>
          <w:sz w:val="24"/>
          <w:szCs w:val="24"/>
        </w:rPr>
        <w:t xml:space="preserve">Tuning sometimes resulted in overfitting, </w:t>
      </w:r>
      <w:r w:rsidR="00CA7143" w:rsidRPr="00AC6090">
        <w:rPr>
          <w:rFonts w:cstheme="minorHAnsi"/>
          <w:sz w:val="24"/>
          <w:szCs w:val="24"/>
        </w:rPr>
        <w:t xml:space="preserve">especially </w:t>
      </w:r>
      <w:r w:rsidRPr="00AC6090">
        <w:rPr>
          <w:rFonts w:cstheme="minorHAnsi"/>
          <w:sz w:val="24"/>
          <w:szCs w:val="24"/>
        </w:rPr>
        <w:t xml:space="preserve">with the Random Forest model. Although tuning typically improves performance, Random Forest’s accuracy </w:t>
      </w:r>
      <w:r w:rsidR="00CA7143" w:rsidRPr="00AC6090">
        <w:rPr>
          <w:rFonts w:cstheme="minorHAnsi"/>
          <w:sz w:val="24"/>
          <w:szCs w:val="24"/>
        </w:rPr>
        <w:t>dropped</w:t>
      </w:r>
      <w:r w:rsidRPr="00AC6090">
        <w:rPr>
          <w:rFonts w:cstheme="minorHAnsi"/>
          <w:sz w:val="24"/>
          <w:szCs w:val="24"/>
        </w:rPr>
        <w:t xml:space="preserve"> after tuning, </w:t>
      </w:r>
      <w:r w:rsidR="00CA7143" w:rsidRPr="00AC6090">
        <w:rPr>
          <w:rFonts w:cstheme="minorHAnsi"/>
          <w:sz w:val="24"/>
          <w:szCs w:val="24"/>
        </w:rPr>
        <w:t>suggesting</w:t>
      </w:r>
      <w:r w:rsidRPr="00AC6090">
        <w:rPr>
          <w:rFonts w:cstheme="minorHAnsi"/>
          <w:sz w:val="24"/>
          <w:szCs w:val="24"/>
        </w:rPr>
        <w:t xml:space="preserve"> that the adjusted parameters may have been too specific to the training data.</w:t>
      </w:r>
    </w:p>
    <w:p w14:paraId="515E1FBC" w14:textId="26247C0A" w:rsidR="00341CC0" w:rsidRPr="00AC6090" w:rsidRDefault="00341CC0" w:rsidP="00341CC0">
      <w:pPr>
        <w:numPr>
          <w:ilvl w:val="0"/>
          <w:numId w:val="5"/>
        </w:numPr>
        <w:rPr>
          <w:rFonts w:cstheme="minorHAnsi"/>
          <w:sz w:val="24"/>
          <w:szCs w:val="24"/>
        </w:rPr>
      </w:pPr>
      <w:r w:rsidRPr="00AC6090">
        <w:rPr>
          <w:rFonts w:cstheme="minorHAnsi"/>
          <w:sz w:val="24"/>
          <w:szCs w:val="24"/>
        </w:rPr>
        <w:t>This outcome reinforced the need for careful tuning and validation to avoid models that perform well on training data but poorly on unseen data.</w:t>
      </w:r>
    </w:p>
    <w:p w14:paraId="22F45786" w14:textId="0790A464" w:rsidR="00341CC0" w:rsidRPr="00AC6090" w:rsidRDefault="00341CC0" w:rsidP="00341CC0">
      <w:pPr>
        <w:rPr>
          <w:rFonts w:cstheme="minorHAnsi"/>
          <w:b/>
          <w:sz w:val="24"/>
          <w:szCs w:val="24"/>
        </w:rPr>
      </w:pPr>
      <w:r w:rsidRPr="00AC6090">
        <w:rPr>
          <w:rFonts w:cstheme="minorHAnsi"/>
          <w:b/>
          <w:sz w:val="24"/>
          <w:szCs w:val="24"/>
        </w:rPr>
        <w:t>Logistic Regression’s Limited Improvement</w:t>
      </w:r>
      <w:r w:rsidR="00360A79" w:rsidRPr="00AC6090">
        <w:rPr>
          <w:rFonts w:cstheme="minorHAnsi"/>
          <w:b/>
          <w:sz w:val="24"/>
          <w:szCs w:val="24"/>
        </w:rPr>
        <w:t>:</w:t>
      </w:r>
    </w:p>
    <w:p w14:paraId="12CE7C8F" w14:textId="77777777" w:rsidR="00341CC0" w:rsidRPr="00AC6090" w:rsidRDefault="00341CC0" w:rsidP="00341CC0">
      <w:pPr>
        <w:numPr>
          <w:ilvl w:val="0"/>
          <w:numId w:val="6"/>
        </w:numPr>
        <w:rPr>
          <w:rFonts w:cstheme="minorHAnsi"/>
          <w:sz w:val="24"/>
          <w:szCs w:val="24"/>
        </w:rPr>
      </w:pPr>
      <w:r w:rsidRPr="00AC6090">
        <w:rPr>
          <w:rFonts w:cstheme="minorHAnsi"/>
          <w:sz w:val="24"/>
          <w:szCs w:val="24"/>
        </w:rPr>
        <w:t>Despite various tuning attempts, Logistic Regression showed minimal improvement in performance. This was likely due to its linear nature, which may struggle to capture the complex, non-linear relationships present in medical data.</w:t>
      </w:r>
    </w:p>
    <w:p w14:paraId="432B2837" w14:textId="4CE62C8E" w:rsidR="00341CC0" w:rsidRPr="00AC6090" w:rsidRDefault="00341CC0" w:rsidP="00341CC0">
      <w:pPr>
        <w:numPr>
          <w:ilvl w:val="0"/>
          <w:numId w:val="6"/>
        </w:numPr>
        <w:rPr>
          <w:rFonts w:cstheme="minorHAnsi"/>
          <w:sz w:val="24"/>
          <w:szCs w:val="24"/>
        </w:rPr>
      </w:pPr>
      <w:r w:rsidRPr="00AC6090">
        <w:rPr>
          <w:rFonts w:cstheme="minorHAnsi"/>
          <w:sz w:val="24"/>
          <w:szCs w:val="24"/>
        </w:rPr>
        <w:t>While Logistic Regression performed reasonably well for benign cases, its limited flexibility hindered improvements in malignant detection.</w:t>
      </w:r>
    </w:p>
    <w:p w14:paraId="69B2A01E" w14:textId="77777777" w:rsidR="00341CC0" w:rsidRPr="00AC6090" w:rsidRDefault="00341CC0" w:rsidP="00341CC0">
      <w:pPr>
        <w:rPr>
          <w:rFonts w:cstheme="minorHAnsi"/>
          <w:b/>
          <w:sz w:val="24"/>
          <w:szCs w:val="24"/>
        </w:rPr>
      </w:pPr>
      <w:r w:rsidRPr="00AC6090">
        <w:rPr>
          <w:rFonts w:cstheme="minorHAnsi"/>
          <w:b/>
          <w:sz w:val="24"/>
          <w:szCs w:val="24"/>
        </w:rPr>
        <w:t>Unexpected Feature Importance</w:t>
      </w:r>
    </w:p>
    <w:p w14:paraId="04B58C73" w14:textId="77777777" w:rsidR="00341CC0" w:rsidRPr="00AC6090" w:rsidRDefault="00341CC0" w:rsidP="00341CC0">
      <w:pPr>
        <w:numPr>
          <w:ilvl w:val="0"/>
          <w:numId w:val="7"/>
        </w:numPr>
        <w:rPr>
          <w:rFonts w:cstheme="minorHAnsi"/>
          <w:sz w:val="24"/>
          <w:szCs w:val="24"/>
        </w:rPr>
      </w:pPr>
      <w:r w:rsidRPr="00AC6090">
        <w:rPr>
          <w:rFonts w:cstheme="minorHAnsi"/>
          <w:sz w:val="24"/>
          <w:szCs w:val="24"/>
        </w:rPr>
        <w:t>Traditional thyroid cancer risk factors such as TSH Level and Nodule Size were expected to play a key role in model performance. However, PCA-generated features (PC1, PC2, and PC3) emerged as the most influential predictors.</w:t>
      </w:r>
    </w:p>
    <w:p w14:paraId="43D9BA52" w14:textId="02B62B59" w:rsidR="00341CC0" w:rsidRPr="00AC6090" w:rsidRDefault="00341CC0" w:rsidP="00341CC0">
      <w:pPr>
        <w:numPr>
          <w:ilvl w:val="0"/>
          <w:numId w:val="7"/>
        </w:numPr>
        <w:rPr>
          <w:rFonts w:cstheme="minorHAnsi"/>
          <w:sz w:val="24"/>
          <w:szCs w:val="24"/>
        </w:rPr>
      </w:pPr>
      <w:r w:rsidRPr="00AC6090">
        <w:rPr>
          <w:rFonts w:cstheme="minorHAnsi"/>
          <w:sz w:val="24"/>
          <w:szCs w:val="24"/>
        </w:rPr>
        <w:t xml:space="preserve">While this finding was </w:t>
      </w:r>
      <w:r w:rsidR="00E5103F" w:rsidRPr="00AC6090">
        <w:rPr>
          <w:rFonts w:cstheme="minorHAnsi"/>
          <w:sz w:val="24"/>
          <w:szCs w:val="24"/>
        </w:rPr>
        <w:t>helpful</w:t>
      </w:r>
      <w:r w:rsidRPr="00AC6090">
        <w:rPr>
          <w:rFonts w:cstheme="minorHAnsi"/>
          <w:sz w:val="24"/>
          <w:szCs w:val="24"/>
        </w:rPr>
        <w:t>, it complicated model interpretation, as PCA features lack clear medical meaning compared to traditional indicators.</w:t>
      </w:r>
    </w:p>
    <w:p w14:paraId="7739A49E" w14:textId="77777777" w:rsidR="00341CC0" w:rsidRPr="00AC6090" w:rsidRDefault="00341CC0" w:rsidP="00341CC0">
      <w:pPr>
        <w:rPr>
          <w:rFonts w:cstheme="minorHAnsi"/>
          <w:b/>
          <w:sz w:val="24"/>
          <w:szCs w:val="24"/>
        </w:rPr>
      </w:pPr>
      <w:r w:rsidRPr="00AC6090">
        <w:rPr>
          <w:rFonts w:cstheme="minorHAnsi"/>
          <w:b/>
          <w:sz w:val="24"/>
          <w:szCs w:val="24"/>
        </w:rPr>
        <w:t>Data Integration Issues</w:t>
      </w:r>
    </w:p>
    <w:p w14:paraId="796D2E0B" w14:textId="77777777" w:rsidR="00341CC0" w:rsidRPr="00AC6090" w:rsidRDefault="00341CC0" w:rsidP="00341CC0">
      <w:pPr>
        <w:numPr>
          <w:ilvl w:val="0"/>
          <w:numId w:val="8"/>
        </w:numPr>
        <w:rPr>
          <w:rFonts w:cstheme="minorHAnsi"/>
          <w:sz w:val="24"/>
          <w:szCs w:val="24"/>
        </w:rPr>
      </w:pPr>
      <w:r w:rsidRPr="00AC6090">
        <w:rPr>
          <w:rFonts w:cstheme="minorHAnsi"/>
          <w:sz w:val="24"/>
          <w:szCs w:val="24"/>
        </w:rPr>
        <w:t>During feature engineering, merging data to restore certain features (e.g., Age) resulted in index misalignment errors that required extra steps to resolve.</w:t>
      </w:r>
    </w:p>
    <w:p w14:paraId="5C2D8B24" w14:textId="72CCAA49" w:rsidR="00341CC0" w:rsidRPr="00AC6090" w:rsidRDefault="00341CC0" w:rsidP="00341CC0">
      <w:pPr>
        <w:numPr>
          <w:ilvl w:val="0"/>
          <w:numId w:val="8"/>
        </w:numPr>
        <w:rPr>
          <w:rFonts w:cstheme="minorHAnsi"/>
          <w:sz w:val="24"/>
          <w:szCs w:val="24"/>
        </w:rPr>
      </w:pPr>
      <w:r w:rsidRPr="00AC6090">
        <w:rPr>
          <w:rFonts w:cstheme="minorHAnsi"/>
          <w:sz w:val="24"/>
          <w:szCs w:val="24"/>
        </w:rPr>
        <w:t>Creating meaningful interaction terms (e.g., Age × Obesity) required careful alignment to avoid introducing data errors in the dataset.</w:t>
      </w:r>
    </w:p>
    <w:p w14:paraId="75E45074" w14:textId="52FF38A4" w:rsidR="00D95DAA" w:rsidRPr="00AC6090" w:rsidRDefault="00D95DAA" w:rsidP="00D95DAA">
      <w:pPr>
        <w:rPr>
          <w:rFonts w:cstheme="minorHAnsi"/>
          <w:b/>
          <w:sz w:val="24"/>
          <w:szCs w:val="24"/>
        </w:rPr>
      </w:pPr>
      <w:r w:rsidRPr="00AC6090">
        <w:rPr>
          <w:rFonts w:cstheme="minorHAnsi"/>
          <w:b/>
          <w:sz w:val="24"/>
          <w:szCs w:val="24"/>
        </w:rPr>
        <w:t>Summary of Achievement in Prediction and Inference Goals</w:t>
      </w:r>
      <w:r w:rsidR="00360A79" w:rsidRPr="00AC6090">
        <w:rPr>
          <w:rFonts w:cstheme="minorHAnsi"/>
          <w:b/>
          <w:sz w:val="24"/>
          <w:szCs w:val="24"/>
        </w:rPr>
        <w:t>:</w:t>
      </w:r>
    </w:p>
    <w:p w14:paraId="319593ED" w14:textId="746F1453" w:rsidR="00BC6BA0" w:rsidRPr="00AC6090" w:rsidRDefault="00360A79" w:rsidP="00BC6BA0">
      <w:pPr>
        <w:rPr>
          <w:rFonts w:cstheme="minorHAnsi"/>
          <w:sz w:val="24"/>
          <w:szCs w:val="24"/>
        </w:rPr>
      </w:pPr>
      <w:r w:rsidRPr="00AC6090">
        <w:rPr>
          <w:rFonts w:cstheme="minorHAnsi"/>
          <w:sz w:val="24"/>
          <w:szCs w:val="24"/>
        </w:rPr>
        <w:t xml:space="preserve">The </w:t>
      </w:r>
      <w:r w:rsidR="00E53B51" w:rsidRPr="00AC6090">
        <w:rPr>
          <w:rFonts w:cstheme="minorHAnsi"/>
          <w:sz w:val="24"/>
          <w:szCs w:val="24"/>
        </w:rPr>
        <w:t xml:space="preserve">project </w:t>
      </w:r>
      <w:r w:rsidR="00BC6BA0" w:rsidRPr="00AC6090">
        <w:rPr>
          <w:rFonts w:cstheme="minorHAnsi"/>
          <w:sz w:val="24"/>
          <w:szCs w:val="24"/>
        </w:rPr>
        <w:t xml:space="preserve">analysis successfully achieved key objectives in both prediction and inference. The Random Forest and Gradient Boosting models delivered strong overall accuracy, demonstrating </w:t>
      </w:r>
      <w:r w:rsidR="00BC6BA0" w:rsidRPr="00AC6090">
        <w:rPr>
          <w:rFonts w:cstheme="minorHAnsi"/>
          <w:sz w:val="24"/>
          <w:szCs w:val="24"/>
        </w:rPr>
        <w:lastRenderedPageBreak/>
        <w:t xml:space="preserve">their effectiveness in capturing complex patterns within the data. Additionally, models such as Logistic Regression, SVM, and k-NN effectively improved recall for malignant cases, helping to reduce the risk of false negatives. This </w:t>
      </w:r>
      <w:r w:rsidR="000C7B51" w:rsidRPr="00AC6090">
        <w:rPr>
          <w:rFonts w:cstheme="minorHAnsi"/>
          <w:sz w:val="24"/>
          <w:szCs w:val="24"/>
        </w:rPr>
        <w:t>result</w:t>
      </w:r>
      <w:r w:rsidR="00BC6BA0" w:rsidRPr="00AC6090">
        <w:rPr>
          <w:rFonts w:cstheme="minorHAnsi"/>
          <w:sz w:val="24"/>
          <w:szCs w:val="24"/>
        </w:rPr>
        <w:t xml:space="preserve"> is particularly important in a medical context where missed malignant cases could have serious consequences.</w:t>
      </w:r>
    </w:p>
    <w:p w14:paraId="5258AF6A" w14:textId="77777777" w:rsidR="00BC6BA0" w:rsidRPr="00AC6090" w:rsidRDefault="00BC6BA0" w:rsidP="00BC6BA0">
      <w:pPr>
        <w:rPr>
          <w:rFonts w:cstheme="minorHAnsi"/>
          <w:sz w:val="24"/>
          <w:szCs w:val="24"/>
        </w:rPr>
      </w:pPr>
      <w:r w:rsidRPr="00AC6090">
        <w:rPr>
          <w:rFonts w:cstheme="minorHAnsi"/>
          <w:sz w:val="24"/>
          <w:szCs w:val="24"/>
        </w:rPr>
        <w:t xml:space="preserve">Through feature analysis using PCA loadings and feature importance methods, we identified key contributors to thyroid cancer risk, including </w:t>
      </w:r>
      <w:proofErr w:type="spellStart"/>
      <w:r w:rsidRPr="00AC6090">
        <w:rPr>
          <w:rFonts w:cstheme="minorHAnsi"/>
          <w:sz w:val="24"/>
          <w:szCs w:val="24"/>
        </w:rPr>
        <w:t>TSH_Level</w:t>
      </w:r>
      <w:proofErr w:type="spellEnd"/>
      <w:r w:rsidRPr="00AC6090">
        <w:rPr>
          <w:rFonts w:cstheme="minorHAnsi"/>
          <w:sz w:val="24"/>
          <w:szCs w:val="24"/>
        </w:rPr>
        <w:t xml:space="preserve">, T4_Level, and </w:t>
      </w:r>
      <w:proofErr w:type="spellStart"/>
      <w:r w:rsidRPr="00AC6090">
        <w:rPr>
          <w:rFonts w:cstheme="minorHAnsi"/>
          <w:sz w:val="24"/>
          <w:szCs w:val="24"/>
        </w:rPr>
        <w:t>Nodule_Size</w:t>
      </w:r>
      <w:proofErr w:type="spellEnd"/>
      <w:r w:rsidRPr="00AC6090">
        <w:rPr>
          <w:rFonts w:cstheme="minorHAnsi"/>
          <w:sz w:val="24"/>
          <w:szCs w:val="24"/>
        </w:rPr>
        <w:t>. These insights reinforce the importance of these features in guiding clinical assessment and informing model development strategies.</w:t>
      </w:r>
    </w:p>
    <w:p w14:paraId="60240CB3" w14:textId="77777777" w:rsidR="006530A4" w:rsidRPr="00AC6090" w:rsidRDefault="006530A4" w:rsidP="006530A4">
      <w:pPr>
        <w:rPr>
          <w:rFonts w:cstheme="minorHAnsi"/>
          <w:b/>
          <w:sz w:val="24"/>
          <w:szCs w:val="24"/>
        </w:rPr>
      </w:pPr>
    </w:p>
    <w:p w14:paraId="5808234A" w14:textId="2E5DD0E7" w:rsidR="006530A4" w:rsidRPr="00AC6090" w:rsidRDefault="006530A4" w:rsidP="006530A4">
      <w:pPr>
        <w:rPr>
          <w:rFonts w:cstheme="minorHAnsi"/>
          <w:b/>
          <w:sz w:val="24"/>
          <w:szCs w:val="24"/>
        </w:rPr>
      </w:pPr>
      <w:r w:rsidRPr="00AC6090">
        <w:rPr>
          <w:rFonts w:cstheme="minorHAnsi"/>
          <w:b/>
          <w:sz w:val="24"/>
          <w:szCs w:val="24"/>
        </w:rPr>
        <w:t>Conclusion</w:t>
      </w:r>
    </w:p>
    <w:p w14:paraId="0F2701CC" w14:textId="1720EE67" w:rsidR="005B78D2" w:rsidRPr="00971C2F" w:rsidRDefault="006530A4" w:rsidP="00B11FA3">
      <w:pPr>
        <w:rPr>
          <w:rFonts w:cstheme="minorHAnsi"/>
          <w:sz w:val="24"/>
          <w:szCs w:val="24"/>
        </w:rPr>
      </w:pPr>
      <w:r w:rsidRPr="00AC6090">
        <w:rPr>
          <w:rFonts w:cstheme="minorHAnsi"/>
          <w:sz w:val="24"/>
          <w:szCs w:val="24"/>
        </w:rPr>
        <w:t>Despite these challenges, strategic adjustments such as feature engineering, tuning with class weighting, and refining model parameters helped improve performance. However, the consistently low precision for malignant cases emphasizes the need for further techniques like SMOTE, threshold adjustments, or ensemble methods to better address the data imbalance and improve positive case detection.</w:t>
      </w:r>
    </w:p>
    <w:p w14:paraId="392F6C9A" w14:textId="77777777" w:rsidR="00BC51D9" w:rsidRPr="00AC6090" w:rsidRDefault="00BC51D9" w:rsidP="00B11FA3">
      <w:pPr>
        <w:rPr>
          <w:rFonts w:cstheme="minorHAnsi"/>
          <w:b/>
          <w:bCs/>
          <w:sz w:val="24"/>
          <w:szCs w:val="24"/>
        </w:rPr>
      </w:pPr>
    </w:p>
    <w:p w14:paraId="1464AF64" w14:textId="6B66322D" w:rsidR="00B11FA3" w:rsidRPr="00AC6090" w:rsidRDefault="00B11FA3" w:rsidP="00B11FA3">
      <w:pPr>
        <w:rPr>
          <w:rFonts w:cstheme="minorHAnsi"/>
          <w:b/>
          <w:sz w:val="24"/>
          <w:szCs w:val="24"/>
        </w:rPr>
      </w:pPr>
      <w:r w:rsidRPr="00AC6090">
        <w:rPr>
          <w:rFonts w:cstheme="minorHAnsi"/>
          <w:b/>
          <w:sz w:val="24"/>
          <w:szCs w:val="24"/>
        </w:rPr>
        <w:t>References</w:t>
      </w:r>
    </w:p>
    <w:p w14:paraId="75A93B62" w14:textId="77777777" w:rsidR="00B11FA3" w:rsidRPr="00AC6090" w:rsidRDefault="00B11FA3" w:rsidP="00B11FA3">
      <w:pPr>
        <w:rPr>
          <w:rFonts w:cstheme="minorHAnsi"/>
          <w:sz w:val="24"/>
          <w:szCs w:val="24"/>
        </w:rPr>
      </w:pPr>
      <w:r w:rsidRPr="00AC6090">
        <w:rPr>
          <w:rFonts w:cstheme="minorHAnsi"/>
          <w:sz w:val="24"/>
          <w:szCs w:val="24"/>
        </w:rPr>
        <w:t xml:space="preserve">American Cancer Society. (2022). </w:t>
      </w:r>
      <w:r w:rsidRPr="00AC6090">
        <w:rPr>
          <w:rFonts w:cstheme="minorHAnsi"/>
          <w:i/>
          <w:sz w:val="24"/>
          <w:szCs w:val="24"/>
        </w:rPr>
        <w:t>Thyroid Cancer: Facts and Figures</w:t>
      </w:r>
      <w:r w:rsidRPr="00AC6090">
        <w:rPr>
          <w:rFonts w:cstheme="minorHAnsi"/>
          <w:sz w:val="24"/>
          <w:szCs w:val="24"/>
        </w:rPr>
        <w:t>. Retrieved from https://www.cancer.org/cancer/thyroid-cancer/about/key-statistics.htm</w:t>
      </w:r>
    </w:p>
    <w:p w14:paraId="7858174F" w14:textId="77777777" w:rsidR="00B11FA3" w:rsidRPr="00AC6090" w:rsidRDefault="00B11FA3" w:rsidP="00B11FA3">
      <w:pPr>
        <w:rPr>
          <w:rFonts w:cstheme="minorHAnsi"/>
          <w:sz w:val="24"/>
          <w:szCs w:val="24"/>
        </w:rPr>
      </w:pPr>
      <w:r w:rsidRPr="00AC6090">
        <w:rPr>
          <w:rFonts w:cstheme="minorHAnsi"/>
          <w:sz w:val="24"/>
          <w:szCs w:val="24"/>
        </w:rPr>
        <w:t xml:space="preserve">Davies, L., &amp; Welch, H. G. (2014). Current thyroid cancer trends in the United States. </w:t>
      </w:r>
      <w:r w:rsidRPr="00AC6090">
        <w:rPr>
          <w:rFonts w:cstheme="minorHAnsi"/>
          <w:i/>
          <w:sz w:val="24"/>
          <w:szCs w:val="24"/>
        </w:rPr>
        <w:t>JAMA Otolaryngology–Head &amp; Neck Surgery, 140</w:t>
      </w:r>
      <w:r w:rsidRPr="00AC6090">
        <w:rPr>
          <w:rFonts w:cstheme="minorHAnsi"/>
          <w:sz w:val="24"/>
          <w:szCs w:val="24"/>
        </w:rPr>
        <w:t>(4), 317-322.</w:t>
      </w:r>
    </w:p>
    <w:p w14:paraId="66832383" w14:textId="77777777" w:rsidR="00B11FA3" w:rsidRPr="00AC6090" w:rsidRDefault="00B11FA3" w:rsidP="00B11FA3">
      <w:pPr>
        <w:rPr>
          <w:rFonts w:cstheme="minorHAnsi"/>
          <w:sz w:val="24"/>
          <w:szCs w:val="24"/>
        </w:rPr>
      </w:pPr>
      <w:r w:rsidRPr="00AC6090">
        <w:rPr>
          <w:rFonts w:cstheme="minorHAnsi"/>
          <w:sz w:val="24"/>
          <w:szCs w:val="24"/>
        </w:rPr>
        <w:t xml:space="preserve">Haugen, B. R., et al. (2016). 2015 American Thyroid Association management guidelines for adult patients with thyroid nodules and differentiated thyroid cancer. </w:t>
      </w:r>
      <w:r w:rsidRPr="00AC6090">
        <w:rPr>
          <w:rFonts w:cstheme="minorHAnsi"/>
          <w:i/>
          <w:sz w:val="24"/>
          <w:szCs w:val="24"/>
        </w:rPr>
        <w:t>Thyroid, 26</w:t>
      </w:r>
      <w:r w:rsidRPr="00AC6090">
        <w:rPr>
          <w:rFonts w:cstheme="minorHAnsi"/>
          <w:sz w:val="24"/>
          <w:szCs w:val="24"/>
        </w:rPr>
        <w:t>(1), 1-133.</w:t>
      </w:r>
    </w:p>
    <w:p w14:paraId="4FF6557F" w14:textId="77777777" w:rsidR="00B11FA3" w:rsidRPr="00AC6090" w:rsidRDefault="00B11FA3" w:rsidP="00B11FA3">
      <w:pPr>
        <w:rPr>
          <w:rFonts w:cstheme="minorHAnsi"/>
          <w:sz w:val="24"/>
          <w:szCs w:val="24"/>
        </w:rPr>
      </w:pPr>
      <w:r w:rsidRPr="00AC6090">
        <w:rPr>
          <w:rFonts w:cstheme="minorHAnsi"/>
          <w:sz w:val="24"/>
          <w:szCs w:val="24"/>
        </w:rPr>
        <w:t xml:space="preserve">Morris, L. G. T., et al. (2016). The increasing incidence of thyroid cancer: The influence of access to care. </w:t>
      </w:r>
      <w:r w:rsidRPr="00AC6090">
        <w:rPr>
          <w:rFonts w:cstheme="minorHAnsi"/>
          <w:i/>
          <w:sz w:val="24"/>
          <w:szCs w:val="24"/>
        </w:rPr>
        <w:t>Thyroid, 26</w:t>
      </w:r>
      <w:r w:rsidRPr="00AC6090">
        <w:rPr>
          <w:rFonts w:cstheme="minorHAnsi"/>
          <w:sz w:val="24"/>
          <w:szCs w:val="24"/>
        </w:rPr>
        <w:t>(7), 886-891.</w:t>
      </w:r>
    </w:p>
    <w:p w14:paraId="383ABB1C" w14:textId="77777777" w:rsidR="00B11FA3" w:rsidRPr="00AC6090" w:rsidRDefault="00B11FA3" w:rsidP="00B11FA3">
      <w:pPr>
        <w:rPr>
          <w:rFonts w:cstheme="minorHAnsi"/>
        </w:rPr>
      </w:pPr>
    </w:p>
    <w:p w14:paraId="3C5AC99E" w14:textId="77777777" w:rsidR="005059D7" w:rsidRPr="00AC6090" w:rsidRDefault="005059D7" w:rsidP="003174E6">
      <w:pPr>
        <w:rPr>
          <w:rFonts w:cstheme="minorHAnsi"/>
        </w:rPr>
      </w:pPr>
    </w:p>
    <w:sectPr w:rsidR="005059D7" w:rsidRPr="00AC6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569"/>
    <w:multiLevelType w:val="multilevel"/>
    <w:tmpl w:val="5D1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54AF"/>
    <w:multiLevelType w:val="multilevel"/>
    <w:tmpl w:val="1154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93BBD"/>
    <w:multiLevelType w:val="multilevel"/>
    <w:tmpl w:val="075E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4795B"/>
    <w:multiLevelType w:val="hybridMultilevel"/>
    <w:tmpl w:val="B48E4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74CB2"/>
    <w:multiLevelType w:val="multilevel"/>
    <w:tmpl w:val="2660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E52FA"/>
    <w:multiLevelType w:val="multilevel"/>
    <w:tmpl w:val="E9CE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862C6"/>
    <w:multiLevelType w:val="multilevel"/>
    <w:tmpl w:val="FDF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51797"/>
    <w:multiLevelType w:val="multilevel"/>
    <w:tmpl w:val="5DB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654DC"/>
    <w:multiLevelType w:val="multilevel"/>
    <w:tmpl w:val="67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5490A"/>
    <w:multiLevelType w:val="multilevel"/>
    <w:tmpl w:val="A6D8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24A82"/>
    <w:multiLevelType w:val="multilevel"/>
    <w:tmpl w:val="2B24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46412"/>
    <w:multiLevelType w:val="multilevel"/>
    <w:tmpl w:val="9C3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749F4"/>
    <w:multiLevelType w:val="hybridMultilevel"/>
    <w:tmpl w:val="CFA0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344767">
    <w:abstractNumId w:val="4"/>
  </w:num>
  <w:num w:numId="2" w16cid:durableId="2109235385">
    <w:abstractNumId w:val="10"/>
  </w:num>
  <w:num w:numId="3" w16cid:durableId="77600906">
    <w:abstractNumId w:val="1"/>
  </w:num>
  <w:num w:numId="4" w16cid:durableId="432167235">
    <w:abstractNumId w:val="5"/>
  </w:num>
  <w:num w:numId="5" w16cid:durableId="669022529">
    <w:abstractNumId w:val="7"/>
  </w:num>
  <w:num w:numId="6" w16cid:durableId="1981376924">
    <w:abstractNumId w:val="6"/>
  </w:num>
  <w:num w:numId="7" w16cid:durableId="898518873">
    <w:abstractNumId w:val="9"/>
  </w:num>
  <w:num w:numId="8" w16cid:durableId="1233850818">
    <w:abstractNumId w:val="8"/>
  </w:num>
  <w:num w:numId="9" w16cid:durableId="2047365044">
    <w:abstractNumId w:val="0"/>
  </w:num>
  <w:num w:numId="10" w16cid:durableId="25259388">
    <w:abstractNumId w:val="11"/>
  </w:num>
  <w:num w:numId="11" w16cid:durableId="1123763956">
    <w:abstractNumId w:val="2"/>
  </w:num>
  <w:num w:numId="12" w16cid:durableId="505562810">
    <w:abstractNumId w:val="3"/>
  </w:num>
  <w:num w:numId="13" w16cid:durableId="7507398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7F73"/>
    <w:rsid w:val="000134A7"/>
    <w:rsid w:val="00027982"/>
    <w:rsid w:val="00036BB7"/>
    <w:rsid w:val="00096C43"/>
    <w:rsid w:val="000C7B51"/>
    <w:rsid w:val="000E3ABA"/>
    <w:rsid w:val="00120326"/>
    <w:rsid w:val="00170BB2"/>
    <w:rsid w:val="00190D6A"/>
    <w:rsid w:val="00196A12"/>
    <w:rsid w:val="001B1F5A"/>
    <w:rsid w:val="001B2550"/>
    <w:rsid w:val="001B3ECF"/>
    <w:rsid w:val="001E3FB7"/>
    <w:rsid w:val="00200F7D"/>
    <w:rsid w:val="00257774"/>
    <w:rsid w:val="00286DA3"/>
    <w:rsid w:val="002B4EF2"/>
    <w:rsid w:val="002C41E5"/>
    <w:rsid w:val="002D00E7"/>
    <w:rsid w:val="0030484A"/>
    <w:rsid w:val="00304CB1"/>
    <w:rsid w:val="003103E1"/>
    <w:rsid w:val="003174E6"/>
    <w:rsid w:val="00335AB1"/>
    <w:rsid w:val="00341CC0"/>
    <w:rsid w:val="003557A8"/>
    <w:rsid w:val="00360A79"/>
    <w:rsid w:val="003943BD"/>
    <w:rsid w:val="00396B2F"/>
    <w:rsid w:val="003C43B1"/>
    <w:rsid w:val="003D12D4"/>
    <w:rsid w:val="003D2E74"/>
    <w:rsid w:val="003E7D20"/>
    <w:rsid w:val="003F3492"/>
    <w:rsid w:val="003F4EAE"/>
    <w:rsid w:val="00434456"/>
    <w:rsid w:val="00463957"/>
    <w:rsid w:val="0047382B"/>
    <w:rsid w:val="00490BAD"/>
    <w:rsid w:val="00493DA9"/>
    <w:rsid w:val="00494126"/>
    <w:rsid w:val="00494640"/>
    <w:rsid w:val="004C6321"/>
    <w:rsid w:val="004D5C7A"/>
    <w:rsid w:val="004E4ABF"/>
    <w:rsid w:val="005059D7"/>
    <w:rsid w:val="00515851"/>
    <w:rsid w:val="00517E6E"/>
    <w:rsid w:val="00524C38"/>
    <w:rsid w:val="005814DF"/>
    <w:rsid w:val="00593BDF"/>
    <w:rsid w:val="005B78D2"/>
    <w:rsid w:val="005D017D"/>
    <w:rsid w:val="006530A4"/>
    <w:rsid w:val="006556B9"/>
    <w:rsid w:val="00677F73"/>
    <w:rsid w:val="006B08E5"/>
    <w:rsid w:val="006D7EC7"/>
    <w:rsid w:val="006E11A9"/>
    <w:rsid w:val="006F079D"/>
    <w:rsid w:val="00706A2F"/>
    <w:rsid w:val="0071650B"/>
    <w:rsid w:val="007216E7"/>
    <w:rsid w:val="0072472F"/>
    <w:rsid w:val="007352AF"/>
    <w:rsid w:val="007424E9"/>
    <w:rsid w:val="007440EE"/>
    <w:rsid w:val="007625D4"/>
    <w:rsid w:val="007C0ECD"/>
    <w:rsid w:val="007D1070"/>
    <w:rsid w:val="007F5F64"/>
    <w:rsid w:val="00872C35"/>
    <w:rsid w:val="00886BC6"/>
    <w:rsid w:val="008E2002"/>
    <w:rsid w:val="008E6069"/>
    <w:rsid w:val="00952671"/>
    <w:rsid w:val="0096652C"/>
    <w:rsid w:val="00971445"/>
    <w:rsid w:val="00971C2F"/>
    <w:rsid w:val="009B5CE5"/>
    <w:rsid w:val="009E2253"/>
    <w:rsid w:val="00A0470D"/>
    <w:rsid w:val="00A155E1"/>
    <w:rsid w:val="00A46DE6"/>
    <w:rsid w:val="00A511F1"/>
    <w:rsid w:val="00A60880"/>
    <w:rsid w:val="00A859E3"/>
    <w:rsid w:val="00AB6849"/>
    <w:rsid w:val="00AC1963"/>
    <w:rsid w:val="00AC1E13"/>
    <w:rsid w:val="00AC6090"/>
    <w:rsid w:val="00AE5410"/>
    <w:rsid w:val="00B07D8F"/>
    <w:rsid w:val="00B11FA3"/>
    <w:rsid w:val="00B16A06"/>
    <w:rsid w:val="00B564FB"/>
    <w:rsid w:val="00B655ED"/>
    <w:rsid w:val="00B72880"/>
    <w:rsid w:val="00B92988"/>
    <w:rsid w:val="00BC51D9"/>
    <w:rsid w:val="00BC6BA0"/>
    <w:rsid w:val="00BF7B5C"/>
    <w:rsid w:val="00C34A61"/>
    <w:rsid w:val="00C61E8C"/>
    <w:rsid w:val="00C7695C"/>
    <w:rsid w:val="00C826A9"/>
    <w:rsid w:val="00CA4851"/>
    <w:rsid w:val="00CA7143"/>
    <w:rsid w:val="00CB0316"/>
    <w:rsid w:val="00D34F5C"/>
    <w:rsid w:val="00D95DAA"/>
    <w:rsid w:val="00D97E93"/>
    <w:rsid w:val="00DB62D8"/>
    <w:rsid w:val="00DF6787"/>
    <w:rsid w:val="00E178F8"/>
    <w:rsid w:val="00E50306"/>
    <w:rsid w:val="00E5103F"/>
    <w:rsid w:val="00E53B51"/>
    <w:rsid w:val="00E5422E"/>
    <w:rsid w:val="00E57855"/>
    <w:rsid w:val="00E967D4"/>
    <w:rsid w:val="00EC3A1E"/>
    <w:rsid w:val="00ED0948"/>
    <w:rsid w:val="00EE4326"/>
    <w:rsid w:val="00EF66AD"/>
    <w:rsid w:val="00F3579D"/>
    <w:rsid w:val="00F363D5"/>
    <w:rsid w:val="00F627F2"/>
    <w:rsid w:val="00F654F9"/>
    <w:rsid w:val="00F845CA"/>
    <w:rsid w:val="00FB4DE8"/>
    <w:rsid w:val="00FB69CF"/>
    <w:rsid w:val="00FC1DBA"/>
    <w:rsid w:val="00FD5645"/>
    <w:rsid w:val="00FE7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F796"/>
  <w15:chartTrackingRefBased/>
  <w15:docId w15:val="{9E969787-5566-4C6B-B65C-B40C9557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F73"/>
  </w:style>
  <w:style w:type="paragraph" w:styleId="Heading1">
    <w:name w:val="heading 1"/>
    <w:basedOn w:val="Normal"/>
    <w:next w:val="Normal"/>
    <w:link w:val="Heading1Char"/>
    <w:uiPriority w:val="9"/>
    <w:qFormat/>
    <w:rsid w:val="00677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F73"/>
    <w:rPr>
      <w:rFonts w:eastAsiaTheme="majorEastAsia" w:cstheme="majorBidi"/>
      <w:color w:val="272727" w:themeColor="text1" w:themeTint="D8"/>
    </w:rPr>
  </w:style>
  <w:style w:type="paragraph" w:styleId="Title">
    <w:name w:val="Title"/>
    <w:basedOn w:val="Normal"/>
    <w:next w:val="Normal"/>
    <w:link w:val="TitleChar"/>
    <w:uiPriority w:val="10"/>
    <w:qFormat/>
    <w:rsid w:val="00677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F73"/>
    <w:pPr>
      <w:spacing w:before="160"/>
      <w:jc w:val="center"/>
    </w:pPr>
    <w:rPr>
      <w:i/>
      <w:iCs/>
      <w:color w:val="404040" w:themeColor="text1" w:themeTint="BF"/>
    </w:rPr>
  </w:style>
  <w:style w:type="character" w:customStyle="1" w:styleId="QuoteChar">
    <w:name w:val="Quote Char"/>
    <w:basedOn w:val="DefaultParagraphFont"/>
    <w:link w:val="Quote"/>
    <w:uiPriority w:val="29"/>
    <w:rsid w:val="00677F73"/>
    <w:rPr>
      <w:i/>
      <w:iCs/>
      <w:color w:val="404040" w:themeColor="text1" w:themeTint="BF"/>
    </w:rPr>
  </w:style>
  <w:style w:type="paragraph" w:styleId="ListParagraph">
    <w:name w:val="List Paragraph"/>
    <w:basedOn w:val="Normal"/>
    <w:uiPriority w:val="34"/>
    <w:qFormat/>
    <w:rsid w:val="00677F73"/>
    <w:pPr>
      <w:ind w:left="720"/>
      <w:contextualSpacing/>
    </w:pPr>
  </w:style>
  <w:style w:type="character" w:styleId="IntenseEmphasis">
    <w:name w:val="Intense Emphasis"/>
    <w:basedOn w:val="DefaultParagraphFont"/>
    <w:uiPriority w:val="21"/>
    <w:qFormat/>
    <w:rsid w:val="00677F73"/>
    <w:rPr>
      <w:i/>
      <w:iCs/>
      <w:color w:val="2F5496" w:themeColor="accent1" w:themeShade="BF"/>
    </w:rPr>
  </w:style>
  <w:style w:type="paragraph" w:styleId="IntenseQuote">
    <w:name w:val="Intense Quote"/>
    <w:basedOn w:val="Normal"/>
    <w:next w:val="Normal"/>
    <w:link w:val="IntenseQuoteChar"/>
    <w:uiPriority w:val="30"/>
    <w:qFormat/>
    <w:rsid w:val="00677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F73"/>
    <w:rPr>
      <w:i/>
      <w:iCs/>
      <w:color w:val="2F5496" w:themeColor="accent1" w:themeShade="BF"/>
    </w:rPr>
  </w:style>
  <w:style w:type="character" w:styleId="IntenseReference">
    <w:name w:val="Intense Reference"/>
    <w:basedOn w:val="DefaultParagraphFont"/>
    <w:uiPriority w:val="32"/>
    <w:qFormat/>
    <w:rsid w:val="00677F73"/>
    <w:rPr>
      <w:b/>
      <w:bCs/>
      <w:smallCaps/>
      <w:color w:val="2F5496" w:themeColor="accent1" w:themeShade="BF"/>
      <w:spacing w:val="5"/>
    </w:rPr>
  </w:style>
  <w:style w:type="character" w:styleId="Hyperlink">
    <w:name w:val="Hyperlink"/>
    <w:basedOn w:val="DefaultParagraphFont"/>
    <w:uiPriority w:val="99"/>
    <w:unhideWhenUsed/>
    <w:rsid w:val="00593BDF"/>
    <w:rPr>
      <w:color w:val="0563C1" w:themeColor="hyperlink"/>
      <w:u w:val="single"/>
    </w:rPr>
  </w:style>
  <w:style w:type="character" w:styleId="UnresolvedMention">
    <w:name w:val="Unresolved Mention"/>
    <w:basedOn w:val="DefaultParagraphFont"/>
    <w:uiPriority w:val="99"/>
    <w:semiHidden/>
    <w:unhideWhenUsed/>
    <w:rsid w:val="00593BDF"/>
    <w:rPr>
      <w:color w:val="605E5C"/>
      <w:shd w:val="clear" w:color="auto" w:fill="E1DFDD"/>
    </w:rPr>
  </w:style>
  <w:style w:type="character" w:styleId="FollowedHyperlink">
    <w:name w:val="FollowedHyperlink"/>
    <w:basedOn w:val="DefaultParagraphFont"/>
    <w:uiPriority w:val="99"/>
    <w:semiHidden/>
    <w:unhideWhenUsed/>
    <w:rsid w:val="001B25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0201">
      <w:bodyDiv w:val="1"/>
      <w:marLeft w:val="0"/>
      <w:marRight w:val="0"/>
      <w:marTop w:val="0"/>
      <w:marBottom w:val="0"/>
      <w:divBdr>
        <w:top w:val="none" w:sz="0" w:space="0" w:color="auto"/>
        <w:left w:val="none" w:sz="0" w:space="0" w:color="auto"/>
        <w:bottom w:val="none" w:sz="0" w:space="0" w:color="auto"/>
        <w:right w:val="none" w:sz="0" w:space="0" w:color="auto"/>
      </w:divBdr>
    </w:div>
    <w:div w:id="605113935">
      <w:bodyDiv w:val="1"/>
      <w:marLeft w:val="0"/>
      <w:marRight w:val="0"/>
      <w:marTop w:val="0"/>
      <w:marBottom w:val="0"/>
      <w:divBdr>
        <w:top w:val="none" w:sz="0" w:space="0" w:color="auto"/>
        <w:left w:val="none" w:sz="0" w:space="0" w:color="auto"/>
        <w:bottom w:val="none" w:sz="0" w:space="0" w:color="auto"/>
        <w:right w:val="none" w:sz="0" w:space="0" w:color="auto"/>
      </w:divBdr>
    </w:div>
    <w:div w:id="173797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ankushpanday1/thyroid-cancer-risk-prediction-dataset/data"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4331</TotalTime>
  <Pages>9</Pages>
  <Words>1817</Words>
  <Characters>11415</Characters>
  <Application>Microsoft Office Word</Application>
  <DocSecurity>0</DocSecurity>
  <Lines>203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Bermudez</dc:creator>
  <cp:keywords/>
  <dc:description/>
  <cp:lastModifiedBy>Gabriela Bermudez</cp:lastModifiedBy>
  <cp:revision>112</cp:revision>
  <dcterms:created xsi:type="dcterms:W3CDTF">2025-03-20T02:20:00Z</dcterms:created>
  <dcterms:modified xsi:type="dcterms:W3CDTF">2026-04-20T18:52:00Z</dcterms:modified>
</cp:coreProperties>
</file>