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7118452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50E62715" w14:textId="1A7D3A2B" w:rsidR="00812643" w:rsidRDefault="008126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87620E2" wp14:editId="56D836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BDCF55" id="Grupo 157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FBC0363" wp14:editId="2ADAB2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0E56B1" w14:textId="2271B37A" w:rsidR="00812643" w:rsidRDefault="008126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Marcelo Gabriel Lobo</w:t>
                                    </w:r>
                                  </w:p>
                                </w:sdtContent>
                              </w:sdt>
                              <w:p w14:paraId="472096DF" w14:textId="44B51A76" w:rsidR="00812643" w:rsidRDefault="0081264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Colegio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Ernesto Guevara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C03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0E56B1" w14:textId="2271B37A" w:rsidR="00812643" w:rsidRDefault="008126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Marcelo Gabriel Lobo</w:t>
                              </w:r>
                            </w:p>
                          </w:sdtContent>
                        </w:sdt>
                        <w:p w14:paraId="472096DF" w14:textId="44B51A76" w:rsidR="00812643" w:rsidRDefault="0081264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Colegio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Ernesto Guevara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BC1B0" wp14:editId="2B0D96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n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1E0EA2" w14:textId="4943639B" w:rsidR="00812643" w:rsidRDefault="008126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FBC1B0" id="Cuadro de texto 161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n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1E0EA2" w14:textId="4943639B" w:rsidR="00812643" w:rsidRDefault="008126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1A78D679" wp14:editId="28C8AA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9728E" w14:textId="4735377C" w:rsidR="00812643" w:rsidRDefault="0081264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Informe programacion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5CAA85" w14:textId="2F4693F7" w:rsidR="00812643" w:rsidRDefault="008126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78D679" id="Cuadro de texto 163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69728E" w14:textId="4735377C" w:rsidR="00812643" w:rsidRDefault="0081264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Informe programacion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5CAA85" w14:textId="2F4693F7" w:rsidR="00812643" w:rsidRDefault="008126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595E6E" w14:textId="77777777" w:rsidR="005F4A47" w:rsidRDefault="00812643" w:rsidP="00C020CE">
          <w:r>
            <w:br w:type="page"/>
          </w:r>
        </w:p>
        <w:sdt>
          <w:sdtPr>
            <w:rPr>
              <w:lang w:val="es-MX"/>
            </w:rPr>
            <w:id w:val="47919506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07886C38" w14:textId="5E93AFD0" w:rsidR="005F4A47" w:rsidRDefault="005F4A47">
              <w:pPr>
                <w:pStyle w:val="TtuloTDC"/>
              </w:pPr>
              <w:proofErr w:type="spellStart"/>
              <w:r>
                <w:rPr>
                  <w:lang w:val="es-MX"/>
                </w:rPr>
                <w:t>Indice</w:t>
              </w:r>
              <w:proofErr w:type="spellEnd"/>
            </w:p>
            <w:p w14:paraId="2CFBB6AB" w14:textId="394EEA9A" w:rsidR="005F4A47" w:rsidRDefault="005F4A47">
              <w:pPr>
                <w:pStyle w:val="TDC1"/>
                <w:tabs>
                  <w:tab w:val="right" w:leader="dot" w:pos="10456"/>
                </w:tabs>
                <w:rPr>
                  <w:noProof/>
                </w:rPr>
              </w:pPr>
              <w:r>
                <w:rPr>
                  <w:lang w:val="es-ES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178096683" w:history="1">
                <w:r w:rsidRPr="00395313">
                  <w:rPr>
                    <w:rStyle w:val="Hipervnculo"/>
                    <w:noProof/>
                  </w:rPr>
                  <w:t>Unidades de Medida Responsiva en CSS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_Toc178096683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9B7F88" w14:textId="2D013B60" w:rsidR="005F4A47" w:rsidRDefault="005F4A47">
              <w:pPr>
                <w:pStyle w:val="TDC2"/>
                <w:tabs>
                  <w:tab w:val="right" w:leader="dot" w:pos="10456"/>
                </w:tabs>
                <w:rPr>
                  <w:noProof/>
                </w:rPr>
              </w:pPr>
              <w:hyperlink w:anchor="_Toc178096684" w:history="1">
                <w:r w:rsidRPr="00395313">
                  <w:rPr>
                    <w:rStyle w:val="Hipervnculo"/>
                    <w:noProof/>
                    <w:lang w:val="es-ES"/>
                  </w:rPr>
                  <w:t>1. Conceptos de las Unidades de Medida Responsiva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_Toc178096684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787434" w14:textId="025B3CF2" w:rsidR="005F4A47" w:rsidRDefault="005F4A47">
              <w:pPr>
                <w:pStyle w:val="TDC2"/>
                <w:tabs>
                  <w:tab w:val="right" w:leader="dot" w:pos="10456"/>
                </w:tabs>
                <w:rPr>
                  <w:noProof/>
                </w:rPr>
              </w:pPr>
              <w:hyperlink w:anchor="_Toc178096685" w:history="1">
                <w:r w:rsidRPr="00395313">
                  <w:rPr>
                    <w:rStyle w:val="Hipervnculo"/>
                    <w:noProof/>
                    <w:lang w:val="es-ES"/>
                  </w:rPr>
                  <w:t>2. Ventajas y Desventajas de las Unidades de Medida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_Toc178096685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EA2AA" w14:textId="2C862049" w:rsidR="005F4A47" w:rsidRDefault="005F4A47">
              <w:pPr>
                <w:pStyle w:val="TDC2"/>
                <w:tabs>
                  <w:tab w:val="right" w:leader="dot" w:pos="10456"/>
                </w:tabs>
                <w:rPr>
                  <w:noProof/>
                </w:rPr>
              </w:pPr>
              <w:hyperlink w:anchor="_Toc178096686" w:history="1">
                <w:r w:rsidRPr="00395313">
                  <w:rPr>
                    <w:rStyle w:val="Hipervnculo"/>
                    <w:noProof/>
                    <w:lang w:val="es-ES"/>
                  </w:rPr>
                  <w:t>3. Ejemplos de Código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_Toc178096686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AC540C" w14:textId="30915980" w:rsidR="005F4A47" w:rsidRDefault="005F4A47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1B395235" w14:textId="2D301319" w:rsidR="00C020CE" w:rsidRDefault="00812643" w:rsidP="00C020CE">
          <w:r>
            <w:br w:type="page"/>
          </w:r>
        </w:p>
        <w:p w14:paraId="54BC6D93" w14:textId="42EBAD3A" w:rsidR="00C020CE" w:rsidRDefault="00F4503C" w:rsidP="00F4503C">
          <w:pPr>
            <w:pStyle w:val="Ttulo1"/>
          </w:pPr>
          <w:bookmarkStart w:id="0" w:name="_Toc178096683"/>
          <w:r w:rsidRPr="00F4503C">
            <w:lastRenderedPageBreak/>
            <w:t>Unidades de Medida Responsiva en CSS</w:t>
          </w:r>
        </w:p>
      </w:sdtContent>
    </w:sdt>
    <w:bookmarkEnd w:id="0" w:displacedByCustomXml="prev"/>
    <w:p w14:paraId="4A1F3F33" w14:textId="4A9517BC" w:rsidR="00C020CE" w:rsidRPr="00C020CE" w:rsidRDefault="00C020CE" w:rsidP="006E4FBF">
      <w:pPr>
        <w:pStyle w:val="Ttulo2"/>
      </w:pPr>
      <w:bookmarkStart w:id="1" w:name="_Toc178096684"/>
      <w:r w:rsidRPr="00C020CE">
        <w:rPr>
          <w:lang w:val="es-ES"/>
        </w:rPr>
        <w:t>1. Conceptos de las Unidades de Medida Responsiva</w:t>
      </w:r>
      <w:bookmarkEnd w:id="1"/>
    </w:p>
    <w:p w14:paraId="2BC86CFB" w14:textId="77777777" w:rsidR="00C020CE" w:rsidRPr="00C020CE" w:rsidRDefault="00C020CE" w:rsidP="00C020CE">
      <w:pPr>
        <w:rPr>
          <w:lang w:val="es-ES"/>
        </w:rPr>
      </w:pPr>
      <w:r w:rsidRPr="00C020CE">
        <w:rPr>
          <w:lang w:val="es-ES"/>
        </w:rPr>
        <w:t>Las unidades de medida responsiva en CSS son fundamentales para crear diseños adaptativos que se ajusten a diferentes tamaños de pantalla, mejorando la experiencia del usuario. A continuación, se describen las principales unidades que se encuentran en los documentos proporcionados:</w:t>
      </w:r>
    </w:p>
    <w:p w14:paraId="4309B0C6" w14:textId="77777777" w:rsidR="00C020CE" w:rsidRPr="00C020CE" w:rsidRDefault="00C020CE" w:rsidP="00C020CE">
      <w:pPr>
        <w:numPr>
          <w:ilvl w:val="0"/>
          <w:numId w:val="4"/>
        </w:numPr>
        <w:rPr>
          <w:lang w:val="es-ES"/>
        </w:rPr>
      </w:pPr>
      <w:proofErr w:type="spellStart"/>
      <w:r w:rsidRPr="00C020CE">
        <w:rPr>
          <w:b/>
          <w:bCs/>
          <w:lang w:val="es-ES"/>
        </w:rPr>
        <w:t>vw</w:t>
      </w:r>
      <w:proofErr w:type="spellEnd"/>
      <w:r w:rsidRPr="00C020CE">
        <w:rPr>
          <w:b/>
          <w:bCs/>
          <w:lang w:val="es-ES"/>
        </w:rPr>
        <w:t xml:space="preserve"> (</w:t>
      </w:r>
      <w:proofErr w:type="spellStart"/>
      <w:r w:rsidRPr="00C020CE">
        <w:rPr>
          <w:b/>
          <w:bCs/>
          <w:lang w:val="es-ES"/>
        </w:rPr>
        <w:t>Viewport</w:t>
      </w:r>
      <w:proofErr w:type="spellEnd"/>
      <w:r w:rsidRPr="00C020CE">
        <w:rPr>
          <w:b/>
          <w:bCs/>
          <w:lang w:val="es-ES"/>
        </w:rPr>
        <w:t xml:space="preserve"> </w:t>
      </w:r>
      <w:proofErr w:type="spellStart"/>
      <w:r w:rsidRPr="00C020CE">
        <w:rPr>
          <w:b/>
          <w:bCs/>
          <w:lang w:val="es-ES"/>
        </w:rPr>
        <w:t>Width</w:t>
      </w:r>
      <w:proofErr w:type="spellEnd"/>
      <w:r w:rsidRPr="00C020CE">
        <w:rPr>
          <w:b/>
          <w:bCs/>
          <w:lang w:val="es-ES"/>
        </w:rPr>
        <w:t>)</w:t>
      </w:r>
      <w:r w:rsidRPr="00C020CE">
        <w:rPr>
          <w:lang w:val="es-ES"/>
        </w:rPr>
        <w:t xml:space="preserve">: Equivale al 1% del ancho del </w:t>
      </w:r>
      <w:proofErr w:type="spellStart"/>
      <w:r w:rsidRPr="00C020CE">
        <w:rPr>
          <w:lang w:val="es-ES"/>
        </w:rPr>
        <w:t>viewport</w:t>
      </w:r>
      <w:proofErr w:type="spellEnd"/>
      <w:r w:rsidRPr="00C020CE">
        <w:rPr>
          <w:lang w:val="es-ES"/>
        </w:rPr>
        <w:t xml:space="preserve"> o ventana del navegador. Por ejemplo, 50vw ocuparía el 50% del ancho disponible en la pantalla.</w:t>
      </w:r>
    </w:p>
    <w:p w14:paraId="65CF82BB" w14:textId="77777777" w:rsidR="00C020CE" w:rsidRPr="00C020CE" w:rsidRDefault="00C020CE" w:rsidP="00C020CE">
      <w:pPr>
        <w:numPr>
          <w:ilvl w:val="0"/>
          <w:numId w:val="4"/>
        </w:numPr>
        <w:rPr>
          <w:lang w:val="es-ES"/>
        </w:rPr>
      </w:pPr>
      <w:proofErr w:type="spellStart"/>
      <w:r w:rsidRPr="00C020CE">
        <w:rPr>
          <w:b/>
          <w:bCs/>
          <w:lang w:val="es-ES"/>
        </w:rPr>
        <w:t>vh</w:t>
      </w:r>
      <w:proofErr w:type="spellEnd"/>
      <w:r w:rsidRPr="00C020CE">
        <w:rPr>
          <w:b/>
          <w:bCs/>
          <w:lang w:val="es-ES"/>
        </w:rPr>
        <w:t xml:space="preserve"> (</w:t>
      </w:r>
      <w:proofErr w:type="spellStart"/>
      <w:r w:rsidRPr="00C020CE">
        <w:rPr>
          <w:b/>
          <w:bCs/>
          <w:lang w:val="es-ES"/>
        </w:rPr>
        <w:t>Viewport</w:t>
      </w:r>
      <w:proofErr w:type="spellEnd"/>
      <w:r w:rsidRPr="00C020CE">
        <w:rPr>
          <w:b/>
          <w:bCs/>
          <w:lang w:val="es-ES"/>
        </w:rPr>
        <w:t xml:space="preserve"> </w:t>
      </w:r>
      <w:proofErr w:type="spellStart"/>
      <w:r w:rsidRPr="00C020CE">
        <w:rPr>
          <w:b/>
          <w:bCs/>
          <w:lang w:val="es-ES"/>
        </w:rPr>
        <w:t>Height</w:t>
      </w:r>
      <w:proofErr w:type="spellEnd"/>
      <w:r w:rsidRPr="00C020CE">
        <w:rPr>
          <w:b/>
          <w:bCs/>
          <w:lang w:val="es-ES"/>
        </w:rPr>
        <w:t>)</w:t>
      </w:r>
      <w:r w:rsidRPr="00C020CE">
        <w:rPr>
          <w:lang w:val="es-ES"/>
        </w:rPr>
        <w:t xml:space="preserve">: Representa el 1% de la altura del </w:t>
      </w:r>
      <w:proofErr w:type="spellStart"/>
      <w:r w:rsidRPr="00C020CE">
        <w:rPr>
          <w:lang w:val="es-ES"/>
        </w:rPr>
        <w:t>viewport</w:t>
      </w:r>
      <w:proofErr w:type="spellEnd"/>
      <w:r w:rsidRPr="00C020CE">
        <w:rPr>
          <w:lang w:val="es-ES"/>
        </w:rPr>
        <w:t>. Si se asigna 100vh, el elemento ocupará el 100% de la altura de la pantalla.</w:t>
      </w:r>
    </w:p>
    <w:p w14:paraId="64D721DD" w14:textId="77777777" w:rsidR="00C020CE" w:rsidRPr="00C020CE" w:rsidRDefault="00C020CE" w:rsidP="00C020CE">
      <w:pPr>
        <w:numPr>
          <w:ilvl w:val="0"/>
          <w:numId w:val="4"/>
        </w:numPr>
        <w:rPr>
          <w:lang w:val="es-ES"/>
        </w:rPr>
      </w:pPr>
      <w:r w:rsidRPr="00C020CE">
        <w:rPr>
          <w:b/>
          <w:bCs/>
          <w:lang w:val="es-ES"/>
        </w:rPr>
        <w:t>em</w:t>
      </w:r>
      <w:r w:rsidRPr="00C020CE">
        <w:rPr>
          <w:lang w:val="es-ES"/>
        </w:rPr>
        <w:t>: Es una unidad relativa al tamaño de fuente del elemento padre. Si el tamaño de fuente del padre es 16px, entonces 1em también será 16px.</w:t>
      </w:r>
    </w:p>
    <w:p w14:paraId="2C3B04A3" w14:textId="77777777" w:rsidR="00C020CE" w:rsidRPr="00C020CE" w:rsidRDefault="00C020CE" w:rsidP="00C020CE">
      <w:pPr>
        <w:numPr>
          <w:ilvl w:val="0"/>
          <w:numId w:val="4"/>
        </w:numPr>
        <w:rPr>
          <w:lang w:val="es-ES"/>
        </w:rPr>
      </w:pPr>
      <w:r w:rsidRPr="00C020CE">
        <w:rPr>
          <w:b/>
          <w:bCs/>
          <w:lang w:val="es-ES"/>
        </w:rPr>
        <w:t>rem</w:t>
      </w:r>
      <w:r w:rsidRPr="00C020CE">
        <w:rPr>
          <w:lang w:val="es-ES"/>
        </w:rPr>
        <w:t>: Similar a em, pero en este caso es relativa al tamaño de fuente del elemento raíz (</w:t>
      </w:r>
      <w:proofErr w:type="spellStart"/>
      <w:r w:rsidRPr="00C020CE">
        <w:rPr>
          <w:lang w:val="es-ES"/>
        </w:rPr>
        <w:t>html</w:t>
      </w:r>
      <w:proofErr w:type="spellEnd"/>
      <w:r w:rsidRPr="00C020CE">
        <w:rPr>
          <w:lang w:val="es-ES"/>
        </w:rPr>
        <w:t xml:space="preserve">). Si el tamaño de fuente en el </w:t>
      </w:r>
      <w:proofErr w:type="spellStart"/>
      <w:r w:rsidRPr="00C020CE">
        <w:rPr>
          <w:lang w:val="es-ES"/>
        </w:rPr>
        <w:t>html</w:t>
      </w:r>
      <w:proofErr w:type="spellEnd"/>
      <w:r w:rsidRPr="00C020CE">
        <w:rPr>
          <w:lang w:val="es-ES"/>
        </w:rPr>
        <w:t xml:space="preserve"> es 16px, entonces 1rem será 16px en cualquier parte del documento.</w:t>
      </w:r>
    </w:p>
    <w:p w14:paraId="6F2DA386" w14:textId="545C5854" w:rsidR="00C020CE" w:rsidRPr="00C020CE" w:rsidRDefault="00C020CE" w:rsidP="00C020CE">
      <w:pPr>
        <w:rPr>
          <w:lang w:val="es-ES"/>
        </w:rPr>
      </w:pPr>
    </w:p>
    <w:p w14:paraId="44E7425E" w14:textId="77777777" w:rsidR="00C020CE" w:rsidRPr="00C020CE" w:rsidRDefault="00C020CE" w:rsidP="006E4FBF">
      <w:pPr>
        <w:pStyle w:val="Ttulo2"/>
        <w:rPr>
          <w:lang w:val="es-ES"/>
        </w:rPr>
      </w:pPr>
      <w:bookmarkStart w:id="2" w:name="_Toc178096685"/>
      <w:r w:rsidRPr="00C020CE">
        <w:rPr>
          <w:lang w:val="es-ES"/>
        </w:rPr>
        <w:t>2. Ventajas y Desventajas de las Unidades de Medida</w:t>
      </w:r>
      <w:bookmarkEnd w:id="2"/>
    </w:p>
    <w:p w14:paraId="76E9DF32" w14:textId="77777777" w:rsidR="00C020CE" w:rsidRPr="00C020CE" w:rsidRDefault="00C020CE" w:rsidP="00C020CE">
      <w:pPr>
        <w:rPr>
          <w:b/>
          <w:bCs/>
          <w:lang w:val="es-ES"/>
        </w:rPr>
      </w:pPr>
      <w:r w:rsidRPr="00C020CE">
        <w:rPr>
          <w:b/>
          <w:bCs/>
          <w:lang w:val="es-ES"/>
        </w:rPr>
        <w:t>Ventajas de las Unidades Responsivas:</w:t>
      </w:r>
    </w:p>
    <w:p w14:paraId="05247335" w14:textId="77777777" w:rsidR="00C020CE" w:rsidRPr="00C020CE" w:rsidRDefault="00C020CE" w:rsidP="00C020CE">
      <w:pPr>
        <w:numPr>
          <w:ilvl w:val="0"/>
          <w:numId w:val="5"/>
        </w:numPr>
        <w:rPr>
          <w:lang w:val="es-ES"/>
        </w:rPr>
      </w:pPr>
      <w:r w:rsidRPr="00C020CE">
        <w:rPr>
          <w:b/>
          <w:bCs/>
          <w:lang w:val="es-ES"/>
        </w:rPr>
        <w:t>Adaptabilidad</w:t>
      </w:r>
      <w:r w:rsidRPr="00C020CE">
        <w:rPr>
          <w:lang w:val="es-ES"/>
        </w:rPr>
        <w:t>: Permiten que los elementos escalen de forma efectiva en cualquier tipo de pantalla, desde móviles hasta pantallas grandes, mejorando la accesibilidad.</w:t>
      </w:r>
    </w:p>
    <w:p w14:paraId="62647D69" w14:textId="77777777" w:rsidR="00C020CE" w:rsidRPr="00C020CE" w:rsidRDefault="00C020CE" w:rsidP="00C020CE">
      <w:pPr>
        <w:numPr>
          <w:ilvl w:val="0"/>
          <w:numId w:val="5"/>
        </w:numPr>
        <w:rPr>
          <w:lang w:val="es-ES"/>
        </w:rPr>
      </w:pPr>
      <w:r w:rsidRPr="00C020CE">
        <w:rPr>
          <w:b/>
          <w:bCs/>
          <w:lang w:val="es-ES"/>
        </w:rPr>
        <w:t>Mejor experiencia de usuario</w:t>
      </w:r>
      <w:r w:rsidRPr="00C020CE">
        <w:rPr>
          <w:lang w:val="es-ES"/>
        </w:rPr>
        <w:t>: Los elementos siempre son legibles y accesibles, independientemente del dispositivo.</w:t>
      </w:r>
    </w:p>
    <w:p w14:paraId="442C1816" w14:textId="77777777" w:rsidR="00C020CE" w:rsidRPr="00C020CE" w:rsidRDefault="00C020CE" w:rsidP="00C020CE">
      <w:pPr>
        <w:numPr>
          <w:ilvl w:val="0"/>
          <w:numId w:val="5"/>
        </w:numPr>
        <w:rPr>
          <w:lang w:val="es-ES"/>
        </w:rPr>
      </w:pPr>
      <w:r w:rsidRPr="00C020CE">
        <w:rPr>
          <w:b/>
          <w:bCs/>
          <w:lang w:val="es-ES"/>
        </w:rPr>
        <w:t>Control sobre el diseño</w:t>
      </w:r>
      <w:r w:rsidRPr="00C020CE">
        <w:rPr>
          <w:lang w:val="es-ES"/>
        </w:rPr>
        <w:t xml:space="preserve">: Facilitan un mejor control del </w:t>
      </w:r>
      <w:proofErr w:type="spellStart"/>
      <w:r w:rsidRPr="00C020CE">
        <w:rPr>
          <w:lang w:val="es-ES"/>
        </w:rPr>
        <w:t>layout</w:t>
      </w:r>
      <w:proofErr w:type="spellEnd"/>
      <w:r w:rsidRPr="00C020CE">
        <w:rPr>
          <w:lang w:val="es-ES"/>
        </w:rPr>
        <w:t>, permitiendo que los diseñadores creen sitios más flexibles y atractivos.</w:t>
      </w:r>
    </w:p>
    <w:p w14:paraId="6AA4CFE4" w14:textId="77777777" w:rsidR="00C020CE" w:rsidRPr="00C020CE" w:rsidRDefault="00C020CE" w:rsidP="00C020CE">
      <w:pPr>
        <w:rPr>
          <w:b/>
          <w:bCs/>
          <w:lang w:val="es-ES"/>
        </w:rPr>
      </w:pPr>
      <w:r w:rsidRPr="00C020CE">
        <w:rPr>
          <w:b/>
          <w:bCs/>
          <w:lang w:val="es-ES"/>
        </w:rPr>
        <w:t>Desventajas:</w:t>
      </w:r>
    </w:p>
    <w:p w14:paraId="4FC85E1B" w14:textId="77777777" w:rsidR="00C020CE" w:rsidRPr="00C020CE" w:rsidRDefault="00C020CE" w:rsidP="00C020CE">
      <w:pPr>
        <w:numPr>
          <w:ilvl w:val="0"/>
          <w:numId w:val="6"/>
        </w:numPr>
        <w:rPr>
          <w:lang w:val="es-ES"/>
        </w:rPr>
      </w:pPr>
      <w:r w:rsidRPr="00C020CE">
        <w:rPr>
          <w:b/>
          <w:bCs/>
          <w:lang w:val="es-ES"/>
        </w:rPr>
        <w:t>Complejidad en el diseño</w:t>
      </w:r>
      <w:r w:rsidRPr="00C020CE">
        <w:rPr>
          <w:lang w:val="es-ES"/>
        </w:rPr>
        <w:t>: Usar exclusivamente unidades responsivas puede hacer que el diseño se vea desproporcionado en pantallas extremadamente pequeñas o grandes si no se combinan adecuadamente con otras unidades.</w:t>
      </w:r>
    </w:p>
    <w:p w14:paraId="54CF0A73" w14:textId="77777777" w:rsidR="00C020CE" w:rsidRDefault="00C020CE" w:rsidP="00C020CE">
      <w:pPr>
        <w:numPr>
          <w:ilvl w:val="0"/>
          <w:numId w:val="6"/>
        </w:numPr>
        <w:rPr>
          <w:lang w:val="es-ES"/>
        </w:rPr>
      </w:pPr>
      <w:r w:rsidRPr="00C020CE">
        <w:rPr>
          <w:b/>
          <w:bCs/>
          <w:lang w:val="es-ES"/>
        </w:rPr>
        <w:t>Compatibilidad y pruebas</w:t>
      </w:r>
      <w:r w:rsidRPr="00C020CE">
        <w:rPr>
          <w:lang w:val="es-ES"/>
        </w:rPr>
        <w:t>: Es importante probar el diseño en múltiples dispositivos para garantizar una experiencia uniforme y evitar desajustes.</w:t>
      </w:r>
    </w:p>
    <w:p w14:paraId="3FED68E7" w14:textId="77777777" w:rsidR="006E4FBF" w:rsidRDefault="006E4FBF" w:rsidP="006E4FBF">
      <w:pPr>
        <w:rPr>
          <w:lang w:val="es-ES"/>
        </w:rPr>
      </w:pPr>
    </w:p>
    <w:p w14:paraId="52BE08BB" w14:textId="77777777" w:rsidR="006E4FBF" w:rsidRPr="00C020CE" w:rsidRDefault="006E4FBF" w:rsidP="006E4FBF">
      <w:pPr>
        <w:rPr>
          <w:lang w:val="es-ES"/>
        </w:rPr>
      </w:pPr>
    </w:p>
    <w:p w14:paraId="7140DA37" w14:textId="77777777" w:rsidR="00117F39" w:rsidRPr="00117F39" w:rsidRDefault="00117F39" w:rsidP="00117F39">
      <w:pPr>
        <w:pStyle w:val="Ttulo2"/>
        <w:rPr>
          <w:lang w:val="es-ES"/>
        </w:rPr>
      </w:pPr>
      <w:bookmarkStart w:id="3" w:name="_Toc178096686"/>
      <w:r w:rsidRPr="00117F39">
        <w:rPr>
          <w:lang w:val="es-ES"/>
        </w:rPr>
        <w:t>3. Ejemplos de Código</w:t>
      </w:r>
      <w:bookmarkEnd w:id="3"/>
    </w:p>
    <w:p w14:paraId="61AA1D54" w14:textId="17B57740" w:rsidR="00AC7453" w:rsidRDefault="00117F39" w:rsidP="00117F39">
      <w:pPr>
        <w:rPr>
          <w:lang w:val="es-ES"/>
        </w:rPr>
      </w:pPr>
      <w:r w:rsidRPr="00117F39">
        <w:rPr>
          <w:lang w:val="es-ES"/>
        </w:rPr>
        <w:t xml:space="preserve">A </w:t>
      </w:r>
      <w:r w:rsidRPr="00117F39">
        <w:rPr>
          <w:lang w:val="es-ES"/>
        </w:rPr>
        <w:t>continuación,</w:t>
      </w:r>
      <w:r w:rsidRPr="00117F39">
        <w:rPr>
          <w:lang w:val="es-ES"/>
        </w:rPr>
        <w:t xml:space="preserve"> se muestran algunos ejemplos de código basados en las unidades de medida responsiva, utilizando las propiedades mencionadas en los archivos:</w:t>
      </w:r>
    </w:p>
    <w:p w14:paraId="54512612" w14:textId="44156353" w:rsidR="00117F39" w:rsidRDefault="0065384C" w:rsidP="00117F39">
      <w:pPr>
        <w:rPr>
          <w:lang w:val="es-ES"/>
        </w:rPr>
      </w:pPr>
      <w:r w:rsidRPr="0065384C">
        <w:rPr>
          <w:lang w:val="es-ES"/>
        </w:rPr>
        <w:drawing>
          <wp:inline distT="0" distB="0" distL="0" distR="0" wp14:anchorId="03903F0C" wp14:editId="4FCF654F">
            <wp:extent cx="6068272" cy="2762636"/>
            <wp:effectExtent l="0" t="0" r="0" b="0"/>
            <wp:docPr id="575208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CB4A" w14:textId="7CEDEFA4" w:rsidR="0065384C" w:rsidRDefault="00E318C9" w:rsidP="00117F39">
      <w:pPr>
        <w:rPr>
          <w:lang w:val="es-ES"/>
        </w:rPr>
      </w:pPr>
      <w:r w:rsidRPr="00E318C9">
        <w:rPr>
          <w:lang w:val="es-ES"/>
        </w:rPr>
        <w:drawing>
          <wp:inline distT="0" distB="0" distL="0" distR="0" wp14:anchorId="4F0F74CB" wp14:editId="1F00604C">
            <wp:extent cx="6573167" cy="2962688"/>
            <wp:effectExtent l="0" t="0" r="0" b="9525"/>
            <wp:docPr id="131900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E824" w14:textId="77777777" w:rsidR="00E318C9" w:rsidRPr="00B1329E" w:rsidRDefault="00E318C9" w:rsidP="00117F39">
      <w:pPr>
        <w:rPr>
          <w:lang w:val="es-ES"/>
        </w:rPr>
      </w:pPr>
    </w:p>
    <w:sectPr w:rsidR="00E318C9" w:rsidRPr="00B1329E" w:rsidSect="00812643">
      <w:headerReference w:type="default" r:id="rId13"/>
      <w:footerReference w:type="default" r:id="rId14"/>
      <w:pgSz w:w="11906" w:h="16838"/>
      <w:pgMar w:top="720" w:right="720" w:bottom="720" w:left="720" w:header="283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30652" w14:textId="77777777" w:rsidR="0028334B" w:rsidRDefault="0028334B" w:rsidP="009958EC">
      <w:pPr>
        <w:spacing w:after="0" w:line="240" w:lineRule="auto"/>
      </w:pPr>
      <w:r>
        <w:separator/>
      </w:r>
    </w:p>
  </w:endnote>
  <w:endnote w:type="continuationSeparator" w:id="0">
    <w:p w14:paraId="0F1DA498" w14:textId="77777777" w:rsidR="0028334B" w:rsidRDefault="0028334B" w:rsidP="0099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2916" w14:textId="07D46F17" w:rsidR="00AC7453" w:rsidRPr="00AC7453" w:rsidRDefault="00AC7453">
    <w:pPr>
      <w:pStyle w:val="Piedepgina"/>
      <w:jc w:val="center"/>
      <w:rPr>
        <w:caps/>
        <w:color w:val="FFFFFF" w:themeColor="background1"/>
        <w:sz w:val="32"/>
        <w:szCs w:val="32"/>
      </w:rPr>
    </w:pPr>
    <w:r>
      <w:rPr>
        <w:rFonts w:asciiTheme="majorHAnsi" w:eastAsiaTheme="majorEastAsia" w:hAnsiTheme="majorHAnsi" w:cstheme="majorBidi"/>
        <w:noProof/>
      </w:rPr>
      <w:drawing>
        <wp:anchor distT="0" distB="0" distL="114300" distR="114300" simplePos="0" relativeHeight="251660287" behindDoc="1" locked="0" layoutInCell="1" allowOverlap="1" wp14:anchorId="7C9638F9" wp14:editId="14FE3062">
          <wp:simplePos x="0" y="0"/>
          <wp:positionH relativeFrom="margin">
            <wp:posOffset>-279070</wp:posOffset>
          </wp:positionH>
          <wp:positionV relativeFrom="paragraph">
            <wp:posOffset>-1158009</wp:posOffset>
          </wp:positionV>
          <wp:extent cx="7181471" cy="1612825"/>
          <wp:effectExtent l="0" t="0" r="635" b="6985"/>
          <wp:wrapNone/>
          <wp:docPr id="516859102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859102" name="Imagen 5168591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567" cy="161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453">
      <w:rPr>
        <w:caps/>
        <w:color w:val="FFFFFF" w:themeColor="background1"/>
        <w:sz w:val="32"/>
        <w:szCs w:val="32"/>
      </w:rPr>
      <w:fldChar w:fldCharType="begin"/>
    </w:r>
    <w:r w:rsidRPr="00AC7453">
      <w:rPr>
        <w:caps/>
        <w:color w:val="FFFFFF" w:themeColor="background1"/>
        <w:sz w:val="32"/>
        <w:szCs w:val="32"/>
      </w:rPr>
      <w:instrText>PAGE   \* MERGEFORMAT</w:instrText>
    </w:r>
    <w:r w:rsidRPr="00AC7453">
      <w:rPr>
        <w:caps/>
        <w:color w:val="FFFFFF" w:themeColor="background1"/>
        <w:sz w:val="32"/>
        <w:szCs w:val="32"/>
      </w:rPr>
      <w:fldChar w:fldCharType="separate"/>
    </w:r>
    <w:r w:rsidRPr="00AC7453">
      <w:rPr>
        <w:caps/>
        <w:color w:val="FFFFFF" w:themeColor="background1"/>
        <w:sz w:val="32"/>
        <w:szCs w:val="32"/>
        <w:lang w:val="es-MX"/>
      </w:rPr>
      <w:t>2</w:t>
    </w:r>
    <w:r w:rsidRPr="00AC7453">
      <w:rPr>
        <w:caps/>
        <w:color w:val="FFFFFF" w:themeColor="background1"/>
        <w:sz w:val="32"/>
        <w:szCs w:val="32"/>
      </w:rPr>
      <w:fldChar w:fldCharType="end"/>
    </w:r>
  </w:p>
  <w:p w14:paraId="43251C7A" w14:textId="77777777" w:rsidR="009958EC" w:rsidRDefault="009958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87247" w14:textId="77777777" w:rsidR="0028334B" w:rsidRDefault="0028334B" w:rsidP="009958EC">
      <w:pPr>
        <w:spacing w:after="0" w:line="240" w:lineRule="auto"/>
      </w:pPr>
      <w:r>
        <w:separator/>
      </w:r>
    </w:p>
  </w:footnote>
  <w:footnote w:type="continuationSeparator" w:id="0">
    <w:p w14:paraId="37C1F013" w14:textId="77777777" w:rsidR="0028334B" w:rsidRDefault="0028334B" w:rsidP="00995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979CE" w14:textId="60206F22" w:rsidR="002127CE" w:rsidRDefault="00D329CB" w:rsidP="002127CE">
    <w:pPr>
      <w:tabs>
        <w:tab w:val="left" w:pos="4270"/>
      </w:tabs>
      <w:spacing w:line="264" w:lineRule="auto"/>
    </w:pPr>
    <w:r>
      <w:rPr>
        <w:noProof/>
        <w:color w:val="156082" w:themeColor="accent1"/>
        <w:sz w:val="20"/>
        <w:szCs w:val="20"/>
      </w:rPr>
      <w:drawing>
        <wp:inline distT="0" distB="0" distL="0" distR="0" wp14:anchorId="57545FDD" wp14:editId="5AEE8C6E">
          <wp:extent cx="925033" cy="925033"/>
          <wp:effectExtent l="0" t="0" r="0" b="0"/>
          <wp:docPr id="41461246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612463" name="Imagen 4146124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242" cy="956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7CE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D2B46B" wp14:editId="53604B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F89EBA" id="Rectángulo 233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="002127CE">
      <w:rPr>
        <w:color w:val="156082" w:themeColor="accent1"/>
        <w:sz w:val="20"/>
        <w:szCs w:val="20"/>
      </w:rPr>
      <w:tab/>
    </w:r>
  </w:p>
  <w:p w14:paraId="74C65957" w14:textId="4F94A3E6" w:rsidR="006C5492" w:rsidRDefault="006C54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38C"/>
    <w:multiLevelType w:val="multilevel"/>
    <w:tmpl w:val="BCA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3819"/>
    <w:multiLevelType w:val="multilevel"/>
    <w:tmpl w:val="9258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5A4D"/>
    <w:multiLevelType w:val="multilevel"/>
    <w:tmpl w:val="29C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7C73"/>
    <w:multiLevelType w:val="multilevel"/>
    <w:tmpl w:val="264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860E9"/>
    <w:multiLevelType w:val="multilevel"/>
    <w:tmpl w:val="1B8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3498E"/>
    <w:multiLevelType w:val="multilevel"/>
    <w:tmpl w:val="097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71144">
    <w:abstractNumId w:val="2"/>
  </w:num>
  <w:num w:numId="2" w16cid:durableId="1583416594">
    <w:abstractNumId w:val="1"/>
  </w:num>
  <w:num w:numId="3" w16cid:durableId="913858438">
    <w:abstractNumId w:val="3"/>
  </w:num>
  <w:num w:numId="4" w16cid:durableId="289407023">
    <w:abstractNumId w:val="0"/>
  </w:num>
  <w:num w:numId="5" w16cid:durableId="1427843566">
    <w:abstractNumId w:val="4"/>
  </w:num>
  <w:num w:numId="6" w16cid:durableId="1472206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B8"/>
    <w:rsid w:val="00052776"/>
    <w:rsid w:val="000844D7"/>
    <w:rsid w:val="00117F39"/>
    <w:rsid w:val="001214BA"/>
    <w:rsid w:val="00130D6E"/>
    <w:rsid w:val="001A3A2F"/>
    <w:rsid w:val="002127CE"/>
    <w:rsid w:val="0026267B"/>
    <w:rsid w:val="0028334B"/>
    <w:rsid w:val="002B4733"/>
    <w:rsid w:val="00300E88"/>
    <w:rsid w:val="0036159A"/>
    <w:rsid w:val="003739A5"/>
    <w:rsid w:val="003A55E7"/>
    <w:rsid w:val="003C6536"/>
    <w:rsid w:val="003D5193"/>
    <w:rsid w:val="003E3A3B"/>
    <w:rsid w:val="003F2D43"/>
    <w:rsid w:val="003F3251"/>
    <w:rsid w:val="00410CA6"/>
    <w:rsid w:val="00481FAF"/>
    <w:rsid w:val="00505993"/>
    <w:rsid w:val="00564A7C"/>
    <w:rsid w:val="005705D1"/>
    <w:rsid w:val="005C10FF"/>
    <w:rsid w:val="005F4A47"/>
    <w:rsid w:val="006451E1"/>
    <w:rsid w:val="0065384C"/>
    <w:rsid w:val="006C5492"/>
    <w:rsid w:val="006E4FBF"/>
    <w:rsid w:val="00707657"/>
    <w:rsid w:val="00737B01"/>
    <w:rsid w:val="00780165"/>
    <w:rsid w:val="007D67EA"/>
    <w:rsid w:val="00812643"/>
    <w:rsid w:val="0081608A"/>
    <w:rsid w:val="00892F0E"/>
    <w:rsid w:val="008B35B2"/>
    <w:rsid w:val="008B4586"/>
    <w:rsid w:val="008D4724"/>
    <w:rsid w:val="00901B90"/>
    <w:rsid w:val="009156E4"/>
    <w:rsid w:val="00952466"/>
    <w:rsid w:val="009942DF"/>
    <w:rsid w:val="009958EC"/>
    <w:rsid w:val="009D24BA"/>
    <w:rsid w:val="00A066B4"/>
    <w:rsid w:val="00A11FFA"/>
    <w:rsid w:val="00A30146"/>
    <w:rsid w:val="00AC7453"/>
    <w:rsid w:val="00B1329E"/>
    <w:rsid w:val="00B31DB8"/>
    <w:rsid w:val="00BE673A"/>
    <w:rsid w:val="00BE6F1C"/>
    <w:rsid w:val="00C020CE"/>
    <w:rsid w:val="00C73B79"/>
    <w:rsid w:val="00CD72AF"/>
    <w:rsid w:val="00D329CB"/>
    <w:rsid w:val="00D77ACB"/>
    <w:rsid w:val="00DE3512"/>
    <w:rsid w:val="00E318C9"/>
    <w:rsid w:val="00E96BBE"/>
    <w:rsid w:val="00EB7F16"/>
    <w:rsid w:val="00ED4060"/>
    <w:rsid w:val="00F125CB"/>
    <w:rsid w:val="00F13AD9"/>
    <w:rsid w:val="00F36E80"/>
    <w:rsid w:val="00F4503C"/>
    <w:rsid w:val="00FD1A75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A0719"/>
  <w15:chartTrackingRefBased/>
  <w15:docId w15:val="{09B3D9A2-6045-4BC6-B2E1-B5D04C4E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3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D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31D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DB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DB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DB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DB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DB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DB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DB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3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DB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DB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B3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DB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B31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DB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B31D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8E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9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8EC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8B35B2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1264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264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F4A47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F4A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4A4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F4A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Colegio Prov Ernesto Guevara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0422B7-CC46-4B34-BEBE-00E59A66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programacion</dc:title>
  <dc:subject>Programación</dc:subject>
  <dc:creator>Marcelo Gabriel Lobo</dc:creator>
  <cp:keywords/>
  <dc:description/>
  <cp:lastModifiedBy>Marcelo Gabriel Lobo</cp:lastModifiedBy>
  <cp:revision>4</cp:revision>
  <dcterms:created xsi:type="dcterms:W3CDTF">2024-09-24T21:56:00Z</dcterms:created>
  <dcterms:modified xsi:type="dcterms:W3CDTF">2024-09-24T21:58:00Z</dcterms:modified>
</cp:coreProperties>
</file>