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FAABB" w14:textId="3E83F2FF" w:rsidR="00A41F62" w:rsidRDefault="00A41F62" w:rsidP="00A41F62">
      <w:pPr>
        <w:rPr>
          <w:b/>
          <w:bCs/>
        </w:rPr>
      </w:pPr>
      <w:r>
        <w:rPr>
          <w:b/>
          <w:bCs/>
        </w:rPr>
        <w:t>MICROADAPT</w:t>
      </w:r>
    </w:p>
    <w:p w14:paraId="5086D782" w14:textId="77777777" w:rsidR="00A41F62" w:rsidRDefault="00A41F62" w:rsidP="00A41F62">
      <w:pPr>
        <w:rPr>
          <w:b/>
          <w:bCs/>
        </w:rPr>
      </w:pPr>
    </w:p>
    <w:p w14:paraId="45FC543E" w14:textId="00912406" w:rsidR="00A41F62" w:rsidRPr="00A41F62" w:rsidRDefault="00A41F62" w:rsidP="00A41F62">
      <w:pPr>
        <w:rPr>
          <w:b/>
          <w:bCs/>
        </w:rPr>
      </w:pPr>
      <w:r w:rsidRPr="00A41F62">
        <w:rPr>
          <w:b/>
          <w:bCs/>
        </w:rPr>
        <w:t>Overvie</w:t>
      </w:r>
      <w:r>
        <w:rPr>
          <w:b/>
          <w:bCs/>
        </w:rPr>
        <w:t>w</w:t>
      </w:r>
    </w:p>
    <w:p w14:paraId="7C389CAC" w14:textId="77777777" w:rsidR="00A41F62" w:rsidRPr="00A41F62" w:rsidRDefault="00A41F62" w:rsidP="00A41F62"/>
    <w:p w14:paraId="0F7DEBE0" w14:textId="77777777" w:rsidR="00A41F62" w:rsidRPr="00A41F62" w:rsidRDefault="00A41F62" w:rsidP="00A41F62">
      <w:r w:rsidRPr="00A41F62">
        <w:t>This project will build, train, and rigorously test an enzyme- and temperature-constrained genome-scale metabolic model (</w:t>
      </w:r>
      <w:proofErr w:type="spellStart"/>
      <w:r w:rsidRPr="00A41F62">
        <w:t>etcGEM</w:t>
      </w:r>
      <w:proofErr w:type="spellEnd"/>
      <w:r w:rsidRPr="00A41F62">
        <w:t xml:space="preserve">) that takes a genome as input and predicts how growth rate and metabolic fluxes change with temperature. The central idea is to combine genome-derived network structure with measured enzyme abundance, in vivo kinetic ceilings, and protein thermal stability so that the model’s flux predictions are limited by what the proteome can </w:t>
      </w:r>
      <w:proofErr w:type="gramStart"/>
      <w:r w:rsidRPr="00A41F62">
        <w:t>actually support</w:t>
      </w:r>
      <w:proofErr w:type="gramEnd"/>
      <w:r w:rsidRPr="00A41F62">
        <w:t xml:space="preserve"> at each temperature.</w:t>
      </w:r>
    </w:p>
    <w:p w14:paraId="6CCEA127" w14:textId="77777777" w:rsidR="00A41F62" w:rsidRPr="00A41F62" w:rsidRDefault="00A41F62" w:rsidP="00A41F62"/>
    <w:p w14:paraId="4E093886" w14:textId="158A955F" w:rsidR="00A41F62" w:rsidRPr="00A41F62" w:rsidRDefault="00A41F62" w:rsidP="00A41F62">
      <w:r>
        <w:t>W</w:t>
      </w:r>
      <w:r w:rsidRPr="00A41F62">
        <w:t>e will generate a harmonized, temperature-resolved multi-omics dataset across 10 training taxa, use it to learn cross-taxon rules for catalytic turnover vs. temperature and active protein fraction vs. temperature, validate mechanistically on a subset with designed metabolic perturbations, and then test out-of-sample generalization on 10+ unseen taxa using only their genomes (plus minimal phenotype checks).</w:t>
      </w:r>
    </w:p>
    <w:p w14:paraId="6E17DFF3" w14:textId="183E2B56" w:rsidR="00A41F62" w:rsidRPr="00A41F62" w:rsidRDefault="00A41F62" w:rsidP="00A41F62"/>
    <w:p w14:paraId="24F74DC9" w14:textId="77777777" w:rsidR="00A41F62" w:rsidRPr="00A41F62" w:rsidRDefault="00A41F62" w:rsidP="00A41F62">
      <w:pPr>
        <w:rPr>
          <w:b/>
          <w:bCs/>
        </w:rPr>
      </w:pPr>
      <w:r w:rsidRPr="00A41F62">
        <w:rPr>
          <w:b/>
          <w:bCs/>
        </w:rPr>
        <w:t>Growth and exchange measurements</w:t>
      </w:r>
    </w:p>
    <w:p w14:paraId="3E6FF010" w14:textId="77777777" w:rsidR="00A41F62" w:rsidRPr="00A41F62" w:rsidRDefault="00A41F62" w:rsidP="00A41F62"/>
    <w:p w14:paraId="675959B2" w14:textId="534DA14F" w:rsidR="00A41F62" w:rsidRPr="00A41F62" w:rsidRDefault="00A41F62" w:rsidP="00A41F62">
      <w:r w:rsidRPr="00A41F62">
        <w:t xml:space="preserve">At every temperature, we will quantify the specific growth rate (written “mu”) and the exchange of metabolites with the environment. In batch culture, mu is obtained from calibrated optical </w:t>
      </w:r>
      <w:proofErr w:type="gramStart"/>
      <w:r w:rsidRPr="00A41F62">
        <w:t>density</w:t>
      </w:r>
      <w:proofErr w:type="gramEnd"/>
      <w:r w:rsidRPr="00A41F62">
        <w:t xml:space="preserve"> or cell counts during exponential phase. </w:t>
      </w:r>
      <w:commentRangeStart w:id="0"/>
      <w:r w:rsidRPr="00A41F62">
        <w:t>In parallel we will measure extracellular substrate uptake and by-product secretion rates using high-performance liquid chromatography (HPLC) or gas chromatography (GC) with appropriate standards</w:t>
      </w:r>
      <w:commentRangeEnd w:id="0"/>
      <w:r w:rsidR="00E40549">
        <w:rPr>
          <w:rStyle w:val="CommentReference"/>
        </w:rPr>
        <w:commentReference w:id="0"/>
      </w:r>
      <w:r w:rsidRPr="00A41F62">
        <w:t>. These “exchange fluxes” anchor outer carbon and redox balances for the model. Where needed for tighter balances, we will determine bulk biomass composition</w:t>
      </w:r>
      <w:r>
        <w:t xml:space="preserve"> – </w:t>
      </w:r>
      <w:r w:rsidRPr="00A41F62">
        <w:t>protein, carbohydrate, lipid, and nucleic acid fractions</w:t>
      </w:r>
      <w:r>
        <w:t xml:space="preserve"> –</w:t>
      </w:r>
      <w:r w:rsidRPr="00A41F62">
        <w:t>because these pools can shift with temperature and affect the biomass synthesis reaction.</w:t>
      </w:r>
    </w:p>
    <w:p w14:paraId="69D2F13B" w14:textId="546DED87" w:rsidR="00A41F62" w:rsidRPr="00A41F62" w:rsidRDefault="00A41F62" w:rsidP="00A41F62"/>
    <w:p w14:paraId="5C7D5007" w14:textId="77777777" w:rsidR="00A41F62" w:rsidRPr="00A41F62" w:rsidRDefault="00A41F62" w:rsidP="00A41F62">
      <w:pPr>
        <w:rPr>
          <w:b/>
          <w:bCs/>
        </w:rPr>
      </w:pPr>
      <w:r w:rsidRPr="00A41F62">
        <w:rPr>
          <w:b/>
          <w:bCs/>
        </w:rPr>
        <w:t>Absolute proteomics (enzyme capacity)</w:t>
      </w:r>
    </w:p>
    <w:p w14:paraId="4E741673" w14:textId="77777777" w:rsidR="00A41F62" w:rsidRPr="00A41F62" w:rsidRDefault="00A41F62" w:rsidP="00A41F62"/>
    <w:p w14:paraId="568E27EC" w14:textId="77777777" w:rsidR="00A41F62" w:rsidRPr="00A41F62" w:rsidRDefault="00A41F62" w:rsidP="00A41F62">
      <w:r w:rsidRPr="00A41F62">
        <w:t xml:space="preserve">To quantify enzyme capacity at each temperature, we will perform absolute proteomics by liquid chromatography–tandem mass spectrometry (LC–MS/MS). We will convert peptide intensities </w:t>
      </w:r>
      <w:commentRangeStart w:id="1"/>
      <w:r w:rsidRPr="00A41F62">
        <w:t xml:space="preserve">into protein copy numbers or concentrations using isotopically </w:t>
      </w:r>
      <w:proofErr w:type="spellStart"/>
      <w:r w:rsidRPr="00A41F62">
        <w:t>labeled</w:t>
      </w:r>
      <w:proofErr w:type="spellEnd"/>
      <w:r w:rsidRPr="00A41F62">
        <w:t xml:space="preserve"> standards or calibrated references</w:t>
      </w:r>
      <w:commentRangeEnd w:id="1"/>
      <w:r w:rsidR="00976498">
        <w:rPr>
          <w:rStyle w:val="CommentReference"/>
        </w:rPr>
        <w:commentReference w:id="1"/>
      </w:r>
      <w:r w:rsidRPr="00A41F62">
        <w:t xml:space="preserve">. To harmonize measurements across temperatures, we will use multiplexed workflows </w:t>
      </w:r>
      <w:commentRangeStart w:id="2"/>
      <w:r w:rsidRPr="00A41F62">
        <w:t xml:space="preserve">such as tandem mass tags (TMT; isobaric </w:t>
      </w:r>
      <w:proofErr w:type="spellStart"/>
      <w:r w:rsidRPr="00A41F62">
        <w:t>labeling</w:t>
      </w:r>
      <w:proofErr w:type="spellEnd"/>
      <w:r w:rsidRPr="00A41F62">
        <w:t xml:space="preserve">) or data-independent acquisition (DIA; including sequential window acquisition of all theoretical mass spectra, SWATH). </w:t>
      </w:r>
      <w:commentRangeEnd w:id="2"/>
      <w:r w:rsidR="002144BB">
        <w:rPr>
          <w:rStyle w:val="CommentReference"/>
        </w:rPr>
        <w:commentReference w:id="2"/>
      </w:r>
      <w:r w:rsidRPr="00A41F62">
        <w:t>The output is an enzyme abundance table per temperature, mapped onto the gene–protein–reaction relationships in the genome-scale models. These abundances serve as the “E” term in the capacity constraints (see “Equations” at the end).</w:t>
      </w:r>
    </w:p>
    <w:p w14:paraId="269E6306" w14:textId="62E05D73" w:rsidR="00A41F62" w:rsidRPr="00A41F62" w:rsidRDefault="00A41F62" w:rsidP="00A41F62"/>
    <w:p w14:paraId="2549B24D" w14:textId="77777777" w:rsidR="00A41F62" w:rsidRPr="00A41F62" w:rsidRDefault="00A41F62" w:rsidP="00A41F62">
      <w:pPr>
        <w:rPr>
          <w:b/>
          <w:bCs/>
        </w:rPr>
      </w:pPr>
      <w:r w:rsidRPr="00A41F62">
        <w:rPr>
          <w:b/>
          <w:bCs/>
        </w:rPr>
        <w:t>Carbon-13 metabolic flux analysis (^13C-MFA)</w:t>
      </w:r>
    </w:p>
    <w:p w14:paraId="1749F4A3" w14:textId="77777777" w:rsidR="00A41F62" w:rsidRPr="00A41F62" w:rsidRDefault="00A41F62" w:rsidP="00A41F62"/>
    <w:p w14:paraId="0B3AE1B1" w14:textId="77777777" w:rsidR="00A41F62" w:rsidRPr="00A41F62" w:rsidRDefault="00A41F62" w:rsidP="00A41F62">
      <w:r w:rsidRPr="00A41F62">
        <w:t xml:space="preserve">To obtain internal reaction rates, we will perform carbon-13 metabolic flux analysis (^13C-MFA). Cultures receive one or more ^13C-labeled substrate tracers (for example, </w:t>
      </w:r>
      <w:r w:rsidRPr="00A41F62">
        <w:lastRenderedPageBreak/>
        <w:t xml:space="preserve">[1-^13C]-glucose and [U-^13C]-glucose). We then measure how </w:t>
      </w:r>
      <w:proofErr w:type="spellStart"/>
      <w:r w:rsidRPr="00A41F62">
        <w:t>labeling</w:t>
      </w:r>
      <w:proofErr w:type="spellEnd"/>
      <w:r w:rsidRPr="00A41F62">
        <w:t xml:space="preserve"> redistributes through intracellular metabolites or proteinogenic amino acids. We will run these experiments at three “sentinel” temperatures per taxon (cold edge, optimum, hot edge), </w:t>
      </w:r>
      <w:commentRangeStart w:id="3"/>
      <w:r w:rsidRPr="00A41F62">
        <w:t xml:space="preserve">either at isotopic steady state (label patterns stable over time) or using isotopically non-stationary MFA (INST-MFA), which records a short time series after a </w:t>
      </w:r>
      <w:proofErr w:type="spellStart"/>
      <w:r w:rsidRPr="00A41F62">
        <w:t>labeled</w:t>
      </w:r>
      <w:proofErr w:type="spellEnd"/>
      <w:r w:rsidRPr="00A41F62">
        <w:t xml:space="preserve">-substrate pulse. </w:t>
      </w:r>
      <w:commentRangeEnd w:id="3"/>
      <w:r w:rsidR="006519E0">
        <w:rPr>
          <w:rStyle w:val="CommentReference"/>
        </w:rPr>
        <w:commentReference w:id="3"/>
      </w:r>
      <w:r w:rsidRPr="00A41F62">
        <w:t xml:space="preserve">Mass </w:t>
      </w:r>
      <w:proofErr w:type="spellStart"/>
      <w:r w:rsidRPr="00A41F62">
        <w:t>isotopomer</w:t>
      </w:r>
      <w:proofErr w:type="spellEnd"/>
      <w:r w:rsidRPr="00A41F62">
        <w:t xml:space="preserve"> distributions are measured by GC–mass spectrometry (GC–MS) or LC–MS/MS with corrections for natural isotope abundance and derivatization atoms. Together with measured growth and exchange rates, these data are fitted to an atom-mapped network model to infer intracellular fluxes and confidence intervals. Where ^13C-MFA and proteomics co-exist, we compute the apparent catalytic rate “</w:t>
      </w:r>
      <w:proofErr w:type="spellStart"/>
      <w:r w:rsidRPr="00A41F62">
        <w:t>k_app</w:t>
      </w:r>
      <w:proofErr w:type="spellEnd"/>
      <w:r w:rsidRPr="00A41F62">
        <w:t>” for each enzyme as flux divided by enzyme abundance and summarize the ceiling across conditions as “</w:t>
      </w:r>
      <w:proofErr w:type="spellStart"/>
      <w:r w:rsidRPr="00A41F62">
        <w:t>k_app_max</w:t>
      </w:r>
      <w:proofErr w:type="spellEnd"/>
      <w:r w:rsidRPr="00A41F62">
        <w:t>” (see “Equations”).</w:t>
      </w:r>
    </w:p>
    <w:p w14:paraId="6CF0F9EC" w14:textId="649C7FD1" w:rsidR="00A41F62" w:rsidRPr="00A41F62" w:rsidRDefault="00A41F62" w:rsidP="00A41F62"/>
    <w:p w14:paraId="73B0BC88" w14:textId="77777777" w:rsidR="00A41F62" w:rsidRPr="00A41F62" w:rsidRDefault="00A41F62" w:rsidP="00A41F62">
      <w:pPr>
        <w:rPr>
          <w:b/>
          <w:bCs/>
        </w:rPr>
      </w:pPr>
      <w:commentRangeStart w:id="4"/>
      <w:r w:rsidRPr="00A41F62">
        <w:rPr>
          <w:b/>
          <w:bCs/>
        </w:rPr>
        <w:t>Thermal proteome profiling (</w:t>
      </w:r>
      <w:commentRangeEnd w:id="4"/>
      <w:r w:rsidR="00265973">
        <w:rPr>
          <w:rStyle w:val="CommentReference"/>
        </w:rPr>
        <w:commentReference w:id="4"/>
      </w:r>
      <w:r w:rsidRPr="00A41F62">
        <w:rPr>
          <w:b/>
          <w:bCs/>
        </w:rPr>
        <w:t>TPP; proteome-wide stability)</w:t>
      </w:r>
    </w:p>
    <w:p w14:paraId="5E3D9987" w14:textId="77777777" w:rsidR="00A41F62" w:rsidRPr="00A41F62" w:rsidRDefault="00A41F62" w:rsidP="00A41F62"/>
    <w:p w14:paraId="7C37AE13" w14:textId="77777777" w:rsidR="00A41F62" w:rsidRPr="00A41F62" w:rsidRDefault="00A41F62" w:rsidP="00A41F62">
      <w:r w:rsidRPr="00A41F62">
        <w:t xml:space="preserve">To quantify temperature-dependent protein stability, we will use Thermal Proteome Profiling (TPP), a mass-spectrometry readout of the Cellular Thermal Shift Assay (CETSA). Intact cells or native lysate are split into aliquots and heated at a ladder of fixed temperatures. Unfolded proteins aggregate and are pelleted by centrifugation; soluble proteins are digested, </w:t>
      </w:r>
      <w:proofErr w:type="spellStart"/>
      <w:r w:rsidRPr="00A41F62">
        <w:t>isobarically</w:t>
      </w:r>
      <w:proofErr w:type="spellEnd"/>
      <w:r w:rsidRPr="00A41F62">
        <w:t xml:space="preserve"> </w:t>
      </w:r>
      <w:proofErr w:type="spellStart"/>
      <w:r w:rsidRPr="00A41F62">
        <w:t>labeled</w:t>
      </w:r>
      <w:proofErr w:type="spellEnd"/>
      <w:r w:rsidRPr="00A41F62">
        <w:t xml:space="preserve"> (for example, with TMT), combined, and quantified by LC–MS/MS. For each protein we fit a melting curve (soluble fraction versus temperature) and extract the melting midpoint temperature “Tm” and slope. These curves provide an empirical </w:t>
      </w:r>
      <w:proofErr w:type="gramStart"/>
      <w:r w:rsidRPr="00A41F62">
        <w:t>active-fraction</w:t>
      </w:r>
      <w:proofErr w:type="gramEnd"/>
      <w:r w:rsidRPr="00A41F62">
        <w:t xml:space="preserve"> versus temperature for each enzyme, which we use to scale catalytic capacity in the model (see “Equations”: the “</w:t>
      </w:r>
      <w:proofErr w:type="spellStart"/>
      <w:r w:rsidRPr="00A41F62">
        <w:t>f_active</w:t>
      </w:r>
      <w:proofErr w:type="spellEnd"/>
      <w:r w:rsidRPr="00A41F62">
        <w:t>” term).</w:t>
      </w:r>
    </w:p>
    <w:p w14:paraId="7F1E0D87" w14:textId="3C74B6FB" w:rsidR="00A41F62" w:rsidRPr="00A41F62" w:rsidRDefault="00A41F62" w:rsidP="00A41F62"/>
    <w:p w14:paraId="3EF9F332" w14:textId="77777777" w:rsidR="00A41F62" w:rsidRPr="00A41F62" w:rsidRDefault="00A41F62" w:rsidP="00A41F62">
      <w:pPr>
        <w:rPr>
          <w:b/>
          <w:bCs/>
        </w:rPr>
      </w:pPr>
      <w:commentRangeStart w:id="5"/>
      <w:r w:rsidRPr="00A41F62">
        <w:rPr>
          <w:b/>
          <w:bCs/>
        </w:rPr>
        <w:t xml:space="preserve">Differential scanning fluorimetry (DSF) / </w:t>
      </w:r>
      <w:proofErr w:type="spellStart"/>
      <w:r w:rsidRPr="00A41F62">
        <w:rPr>
          <w:b/>
          <w:bCs/>
        </w:rPr>
        <w:t>nanoDSF</w:t>
      </w:r>
      <w:proofErr w:type="spellEnd"/>
      <w:r w:rsidRPr="00A41F62">
        <w:rPr>
          <w:b/>
          <w:bCs/>
        </w:rPr>
        <w:t xml:space="preserve"> (targeted stability)</w:t>
      </w:r>
      <w:commentRangeEnd w:id="5"/>
      <w:r w:rsidR="009F09E1">
        <w:rPr>
          <w:rStyle w:val="CommentReference"/>
        </w:rPr>
        <w:commentReference w:id="5"/>
      </w:r>
    </w:p>
    <w:p w14:paraId="15F3A872" w14:textId="77777777" w:rsidR="00A41F62" w:rsidRPr="00A41F62" w:rsidRDefault="00A41F62" w:rsidP="00A41F62"/>
    <w:p w14:paraId="3F91EABE" w14:textId="77777777" w:rsidR="00A41F62" w:rsidRPr="00A41F62" w:rsidRDefault="00A41F62" w:rsidP="00A41F62">
      <w:r w:rsidRPr="00A41F62">
        <w:t>For enzymes that are poorly covered by TPP or are especially influential in control of flux, we will use Differential Scanning Fluorimetry (DSF, also called “</w:t>
      </w:r>
      <w:proofErr w:type="spellStart"/>
      <w:r w:rsidRPr="00A41F62">
        <w:t>Thermofluor</w:t>
      </w:r>
      <w:proofErr w:type="spellEnd"/>
      <w:r w:rsidRPr="00A41F62">
        <w:t xml:space="preserve">”) or label-free </w:t>
      </w:r>
      <w:proofErr w:type="spellStart"/>
      <w:r w:rsidRPr="00A41F62">
        <w:t>nanoDSF</w:t>
      </w:r>
      <w:proofErr w:type="spellEnd"/>
      <w:r w:rsidRPr="00A41F62">
        <w:t xml:space="preserve">. DSF monitors a dye’s fluorescence as purified proteins unfold during a controlled temperature ramp; </w:t>
      </w:r>
      <w:proofErr w:type="spellStart"/>
      <w:r w:rsidRPr="00A41F62">
        <w:t>nanoDSF</w:t>
      </w:r>
      <w:proofErr w:type="spellEnd"/>
      <w:r w:rsidRPr="00A41F62">
        <w:t xml:space="preserve"> monitors changes in intrinsic tryptophan/tyrosine fluorescence. Both produce precise Tm values and reveal ligand-dependent stability shifts that help validate and refine proteome-wide stability estimates for model-critical enzymes.</w:t>
      </w:r>
    </w:p>
    <w:p w14:paraId="5BE73FE2" w14:textId="4470F506" w:rsidR="00A41F62" w:rsidRPr="00A41F62" w:rsidRDefault="00A41F62" w:rsidP="00A41F62"/>
    <w:p w14:paraId="518A982B" w14:textId="77777777" w:rsidR="00A41F62" w:rsidRPr="00A41F62" w:rsidRDefault="00A41F62" w:rsidP="00A41F62">
      <w:pPr>
        <w:rPr>
          <w:b/>
          <w:bCs/>
        </w:rPr>
      </w:pPr>
      <w:r w:rsidRPr="00A41F62">
        <w:rPr>
          <w:b/>
          <w:bCs/>
        </w:rPr>
        <w:t>Metabolic-specialist perturbations (subset of taxa)</w:t>
      </w:r>
    </w:p>
    <w:p w14:paraId="4CFC8602" w14:textId="77777777" w:rsidR="00A41F62" w:rsidRPr="00A41F62" w:rsidRDefault="00A41F62" w:rsidP="00A41F62"/>
    <w:p w14:paraId="0EADD325" w14:textId="77777777" w:rsidR="00A41F62" w:rsidRPr="00A41F62" w:rsidRDefault="00A41F62" w:rsidP="00A41F62">
      <w:r w:rsidRPr="00A41F62">
        <w:t xml:space="preserve">A tractable subset of taxa will be subjected to designed “metabolic specialist” perturbations to expose alternative routing and drive selected enzymes toward high utilization. Perturbations may include gene knockouts, transcriptional knockdowns, or route-forcing nutrient regimes that shift flux between glycolysis and the oxidative pentose phosphate pathway, between pyruvate dehydrogenase and </w:t>
      </w:r>
      <w:proofErr w:type="spellStart"/>
      <w:r w:rsidRPr="00A41F62">
        <w:t>anaplerotic</w:t>
      </w:r>
      <w:proofErr w:type="spellEnd"/>
      <w:r w:rsidRPr="00A41F62">
        <w:t xml:space="preserve"> carboxylation, or between respiration and fermentation. At the same three sentinel temperatures we will repeat growth/exchange measurements, absolute proteomics, and ^13C-MFA. These diverse flux states allow higher observed “</w:t>
      </w:r>
      <w:proofErr w:type="spellStart"/>
      <w:r w:rsidRPr="00A41F62">
        <w:t>k_app</w:t>
      </w:r>
      <w:proofErr w:type="spellEnd"/>
      <w:r w:rsidRPr="00A41F62">
        <w:t xml:space="preserve">” values than </w:t>
      </w:r>
      <w:r w:rsidRPr="00A41F62">
        <w:lastRenderedPageBreak/>
        <w:t>wild-type alone and improve our estimates of “</w:t>
      </w:r>
      <w:proofErr w:type="spellStart"/>
      <w:r w:rsidRPr="00A41F62">
        <w:t>k_app_max</w:t>
      </w:r>
      <w:proofErr w:type="spellEnd"/>
      <w:r w:rsidRPr="00A41F62">
        <w:t>,” while also stress-testing temperature responses under different network configurations.</w:t>
      </w:r>
    </w:p>
    <w:p w14:paraId="3D89F2CE" w14:textId="3A7C0FA5" w:rsidR="00A41F62" w:rsidRPr="00A41F62" w:rsidRDefault="00A41F62" w:rsidP="00A41F62"/>
    <w:p w14:paraId="7034A3CC" w14:textId="77777777" w:rsidR="00A41F62" w:rsidRPr="00A41F62" w:rsidRDefault="00A41F62" w:rsidP="00A41F62">
      <w:pPr>
        <w:rPr>
          <w:b/>
          <w:bCs/>
        </w:rPr>
      </w:pPr>
      <w:r w:rsidRPr="00A41F62">
        <w:rPr>
          <w:b/>
          <w:bCs/>
        </w:rPr>
        <w:t>Controls, replication, and harmonization</w:t>
      </w:r>
    </w:p>
    <w:p w14:paraId="2E7CB695" w14:textId="77777777" w:rsidR="00A41F62" w:rsidRPr="00A41F62" w:rsidRDefault="00A41F62" w:rsidP="00A41F62"/>
    <w:p w14:paraId="01753425" w14:textId="77777777" w:rsidR="00A41F62" w:rsidRPr="00A41F62" w:rsidRDefault="00A41F62" w:rsidP="00A41F62">
      <w:r w:rsidRPr="00A41F62">
        <w:t>Temperature set-points and spacing will be harmonized across taxa; sample handling will be standardized (for example, rapid quenching for metabolites, matched protein inputs for proteomics). Biological replication (at least triplicates where possible) will quantify uncertainty, and multiplexed designs will minimize batch effects. We will use cross-batch calibrators to stabilize quantitative comparisons between runs and taxa.</w:t>
      </w:r>
    </w:p>
    <w:p w14:paraId="085E23E5" w14:textId="57009919" w:rsidR="00A41F62" w:rsidRPr="00A41F62" w:rsidRDefault="00A41F62" w:rsidP="00A41F62"/>
    <w:p w14:paraId="1E93C15D" w14:textId="77777777" w:rsidR="00A41F62" w:rsidRPr="00A41F62" w:rsidRDefault="00A41F62" w:rsidP="00A41F62">
      <w:pPr>
        <w:rPr>
          <w:b/>
          <w:bCs/>
        </w:rPr>
      </w:pPr>
      <w:r w:rsidRPr="00A41F62">
        <w:rPr>
          <w:b/>
          <w:bCs/>
        </w:rPr>
        <w:t>Integrated outputs per taxon</w:t>
      </w:r>
    </w:p>
    <w:p w14:paraId="256DE278" w14:textId="77777777" w:rsidR="00A41F62" w:rsidRPr="00A41F62" w:rsidRDefault="00A41F62" w:rsidP="00A41F62"/>
    <w:p w14:paraId="0395D0FA" w14:textId="77777777" w:rsidR="00A41F62" w:rsidRDefault="00A41F62" w:rsidP="00A41F62">
      <w:r w:rsidRPr="00A41F62">
        <w:t>For each taxon we will deliver: (</w:t>
      </w:r>
      <w:proofErr w:type="spellStart"/>
      <w:r w:rsidRPr="00A41F62">
        <w:t>i</w:t>
      </w:r>
      <w:proofErr w:type="spellEnd"/>
      <w:r w:rsidRPr="00A41F62">
        <w:t>) temperature-resolved growth and exchange fluxes, (ii) absolute enzyme abundances, (iii) internal flux maps with confidence intervals from ^13C-MFA, and (iv) thermal stability curves and Tm estimates from TPP (with DSF/</w:t>
      </w:r>
      <w:proofErr w:type="spellStart"/>
      <w:r w:rsidRPr="00A41F62">
        <w:t>nanoDSF</w:t>
      </w:r>
      <w:proofErr w:type="spellEnd"/>
      <w:r w:rsidRPr="00A41F62">
        <w:t xml:space="preserve"> confirmation where needed). These measurements enable estimation of </w:t>
      </w:r>
      <w:proofErr w:type="spellStart"/>
      <w:r w:rsidRPr="00A41F62">
        <w:t>k_cat</w:t>
      </w:r>
      <w:proofErr w:type="spellEnd"/>
      <w:r w:rsidRPr="00A41F62">
        <w:t xml:space="preserve">(T) and active-fraction functions, constrain enzyme-capacity limits, validate predicted flux routing, and train an </w:t>
      </w:r>
      <w:proofErr w:type="spellStart"/>
      <w:r w:rsidRPr="00A41F62">
        <w:t>etcGEM</w:t>
      </w:r>
      <w:proofErr w:type="spellEnd"/>
      <w:r w:rsidRPr="00A41F62">
        <w:t xml:space="preserve"> that generalizes from measured species to unseen genomes.</w:t>
      </w:r>
    </w:p>
    <w:p w14:paraId="3365C3F6" w14:textId="77777777" w:rsidR="00A41F62" w:rsidRDefault="00A41F62" w:rsidP="00A41F62"/>
    <w:p w14:paraId="56E91064" w14:textId="77777777" w:rsidR="00A41F62" w:rsidRDefault="00A41F62" w:rsidP="00A41F62"/>
    <w:p w14:paraId="1D000A73" w14:textId="14249E1E" w:rsidR="00A41F62" w:rsidRDefault="00A41F62" w:rsidP="00A41F62">
      <w:pPr>
        <w:rPr>
          <w:b/>
          <w:bCs/>
        </w:rPr>
      </w:pPr>
      <w:r>
        <w:rPr>
          <w:b/>
          <w:bCs/>
        </w:rPr>
        <w:t xml:space="preserve">Taxon </w:t>
      </w:r>
      <w:r w:rsidRPr="00A41F62">
        <w:rPr>
          <w:b/>
          <w:bCs/>
        </w:rPr>
        <w:t xml:space="preserve">Selection principles </w:t>
      </w:r>
    </w:p>
    <w:p w14:paraId="3885B40C" w14:textId="77777777" w:rsidR="00A41F62" w:rsidRPr="00A41F62" w:rsidRDefault="00A41F62" w:rsidP="00A41F62">
      <w:pPr>
        <w:rPr>
          <w:b/>
          <w:bCs/>
        </w:rPr>
      </w:pPr>
    </w:p>
    <w:p w14:paraId="259DA437" w14:textId="77777777" w:rsidR="00A41F62" w:rsidRPr="00A41F62" w:rsidRDefault="00A41F62" w:rsidP="00A41F62">
      <w:r w:rsidRPr="00A41F62">
        <w:rPr>
          <w:b/>
          <w:bCs/>
        </w:rPr>
        <w:t>Thermal coverage:</w:t>
      </w:r>
      <w:r w:rsidRPr="00A41F62">
        <w:t xml:space="preserve"> include </w:t>
      </w:r>
      <w:proofErr w:type="spellStart"/>
      <w:r w:rsidRPr="00A41F62">
        <w:t>psychro</w:t>
      </w:r>
      <w:proofErr w:type="spellEnd"/>
      <w:r w:rsidRPr="00A41F62">
        <w:t>-, meso-, and thermo-tolerant organisms.</w:t>
      </w:r>
    </w:p>
    <w:p w14:paraId="2BB18712" w14:textId="77777777" w:rsidR="00A41F62" w:rsidRPr="00A41F62" w:rsidRDefault="00A41F62" w:rsidP="00A41F62">
      <w:r w:rsidRPr="00A41F62">
        <w:rPr>
          <w:b/>
          <w:bCs/>
        </w:rPr>
        <w:t>Genetic &amp; omics tractability:</w:t>
      </w:r>
      <w:r w:rsidRPr="00A41F62">
        <w:t xml:space="preserve"> at least 4 “workhorses” with robust editing and ^13C-MFA/proteomics workflows.</w:t>
      </w:r>
    </w:p>
    <w:p w14:paraId="54977865" w14:textId="77777777" w:rsidR="00A41F62" w:rsidRPr="00A41F62" w:rsidRDefault="00A41F62" w:rsidP="00A41F62">
      <w:r w:rsidRPr="00A41F62">
        <w:rPr>
          <w:b/>
          <w:bCs/>
        </w:rPr>
        <w:t>Network diversity:</w:t>
      </w:r>
      <w:r w:rsidRPr="00A41F62">
        <w:t xml:space="preserve"> both fermenters and </w:t>
      </w:r>
      <w:proofErr w:type="spellStart"/>
      <w:r w:rsidRPr="00A41F62">
        <w:t>respirers</w:t>
      </w:r>
      <w:proofErr w:type="spellEnd"/>
      <w:r w:rsidRPr="00A41F62">
        <w:t>; Gram-negatives and Gram-positives; yeasts with different physiologies.</w:t>
      </w:r>
    </w:p>
    <w:p w14:paraId="51F29B63" w14:textId="77777777" w:rsidR="00A41F62" w:rsidRPr="00A41F62" w:rsidRDefault="00A41F62" w:rsidP="00A41F62">
      <w:r w:rsidRPr="00A41F62">
        <w:rPr>
          <w:b/>
          <w:bCs/>
        </w:rPr>
        <w:t>Standardizable media:</w:t>
      </w:r>
      <w:r w:rsidRPr="00A41F62">
        <w:t xml:space="preserve"> defined media wherever possible; consistent temperature ladders.</w:t>
      </w:r>
    </w:p>
    <w:p w14:paraId="532C1804" w14:textId="77777777" w:rsidR="00A41F62" w:rsidRDefault="00A41F62" w:rsidP="00A41F62"/>
    <w:p w14:paraId="6033102D" w14:textId="77777777" w:rsidR="00A41F62" w:rsidRPr="00A41F62" w:rsidRDefault="00A41F62" w:rsidP="00A41F62">
      <w:pPr>
        <w:rPr>
          <w:b/>
          <w:bCs/>
        </w:rPr>
      </w:pPr>
      <w:r w:rsidRPr="00A41F62">
        <w:rPr>
          <w:b/>
          <w:bCs/>
        </w:rPr>
        <w:t>Training panel (10 taxa; with quick justifications)</w:t>
      </w:r>
    </w:p>
    <w:p w14:paraId="002B09B8" w14:textId="77777777" w:rsidR="00A41F62" w:rsidRDefault="00A41F62" w:rsidP="00A41F6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00"/>
        <w:gridCol w:w="2028"/>
        <w:gridCol w:w="3388"/>
      </w:tblGrid>
      <w:tr w:rsidR="00A41F62" w:rsidRPr="00A41F62" w14:paraId="742A790F" w14:textId="77777777" w:rsidTr="00A41F62">
        <w:trPr>
          <w:tblHeader/>
          <w:tblCellSpacing w:w="15" w:type="dxa"/>
        </w:trPr>
        <w:tc>
          <w:tcPr>
            <w:tcW w:w="0" w:type="auto"/>
            <w:vAlign w:val="center"/>
            <w:hideMark/>
          </w:tcPr>
          <w:p w14:paraId="055EF656" w14:textId="2B009435" w:rsidR="00A41F62" w:rsidRPr="00A41F62" w:rsidRDefault="00A41F62" w:rsidP="00A41F62">
            <w:pPr>
              <w:rPr>
                <w:b/>
                <w:bCs/>
              </w:rPr>
            </w:pPr>
            <w:r w:rsidRPr="00A41F62">
              <w:rPr>
                <w:b/>
                <w:bCs/>
              </w:rPr>
              <w:t>Taxon (strain)</w:t>
            </w:r>
          </w:p>
        </w:tc>
        <w:tc>
          <w:tcPr>
            <w:tcW w:w="0" w:type="auto"/>
            <w:vAlign w:val="center"/>
            <w:hideMark/>
          </w:tcPr>
          <w:p w14:paraId="271CF22C" w14:textId="77777777" w:rsidR="00A41F62" w:rsidRPr="00A41F62" w:rsidRDefault="00A41F62" w:rsidP="00A41F62">
            <w:pPr>
              <w:rPr>
                <w:b/>
                <w:bCs/>
              </w:rPr>
            </w:pPr>
            <w:r w:rsidRPr="00A41F62">
              <w:rPr>
                <w:b/>
                <w:bCs/>
              </w:rPr>
              <w:t>Thermal niche (optimum ~°C)</w:t>
            </w:r>
          </w:p>
        </w:tc>
        <w:tc>
          <w:tcPr>
            <w:tcW w:w="0" w:type="auto"/>
            <w:vAlign w:val="center"/>
            <w:hideMark/>
          </w:tcPr>
          <w:p w14:paraId="1C834CEA" w14:textId="0CD716DB" w:rsidR="00A41F62" w:rsidRPr="00A41F62" w:rsidRDefault="00A41F62" w:rsidP="00A41F62">
            <w:pPr>
              <w:rPr>
                <w:b/>
                <w:bCs/>
              </w:rPr>
            </w:pPr>
            <w:r>
              <w:rPr>
                <w:b/>
                <w:bCs/>
              </w:rPr>
              <w:t>Justification</w:t>
            </w:r>
          </w:p>
        </w:tc>
      </w:tr>
      <w:tr w:rsidR="00A41F62" w:rsidRPr="00A41F62" w14:paraId="6F52E8F6" w14:textId="77777777" w:rsidTr="00A41F62">
        <w:trPr>
          <w:tblCellSpacing w:w="15" w:type="dxa"/>
        </w:trPr>
        <w:tc>
          <w:tcPr>
            <w:tcW w:w="0" w:type="auto"/>
            <w:vAlign w:val="center"/>
            <w:hideMark/>
          </w:tcPr>
          <w:p w14:paraId="1C731C4D" w14:textId="77777777" w:rsidR="00A41F62" w:rsidRPr="00A41F62" w:rsidRDefault="00A41F62" w:rsidP="00A41F62">
            <w:r w:rsidRPr="00A41F62">
              <w:rPr>
                <w:b/>
                <w:bCs/>
              </w:rPr>
              <w:t>Escherichia coli</w:t>
            </w:r>
            <w:r w:rsidRPr="00A41F62">
              <w:t xml:space="preserve"> (K-12 MG1655)</w:t>
            </w:r>
          </w:p>
        </w:tc>
        <w:tc>
          <w:tcPr>
            <w:tcW w:w="0" w:type="auto"/>
            <w:vAlign w:val="center"/>
            <w:hideMark/>
          </w:tcPr>
          <w:p w14:paraId="07118660" w14:textId="77777777" w:rsidR="00A41F62" w:rsidRPr="00A41F62" w:rsidRDefault="00A41F62" w:rsidP="00A41F62">
            <w:r w:rsidRPr="00A41F62">
              <w:t>Mesophile (~37)</w:t>
            </w:r>
          </w:p>
        </w:tc>
        <w:tc>
          <w:tcPr>
            <w:tcW w:w="0" w:type="auto"/>
            <w:vAlign w:val="center"/>
            <w:hideMark/>
          </w:tcPr>
          <w:p w14:paraId="465CC088" w14:textId="77777777" w:rsidR="00A41F62" w:rsidRPr="00A41F62" w:rsidRDefault="00A41F62" w:rsidP="00A41F62">
            <w:r w:rsidRPr="00A41F62">
              <w:t>Gold-standard genetics; deep ^13C-MFA &amp; proteomics literature; anchor for cross-study calibration.</w:t>
            </w:r>
          </w:p>
        </w:tc>
      </w:tr>
      <w:tr w:rsidR="00A41F62" w:rsidRPr="00A41F62" w14:paraId="043C801A" w14:textId="77777777" w:rsidTr="00A41F62">
        <w:trPr>
          <w:tblCellSpacing w:w="15" w:type="dxa"/>
        </w:trPr>
        <w:tc>
          <w:tcPr>
            <w:tcW w:w="0" w:type="auto"/>
            <w:vAlign w:val="center"/>
            <w:hideMark/>
          </w:tcPr>
          <w:p w14:paraId="5AC0111D" w14:textId="77777777" w:rsidR="00A41F62" w:rsidRPr="00A41F62" w:rsidRDefault="00A41F62" w:rsidP="00A41F62">
            <w:r w:rsidRPr="00A41F62">
              <w:rPr>
                <w:b/>
                <w:bCs/>
              </w:rPr>
              <w:t>Bacillus subtilis</w:t>
            </w:r>
            <w:r w:rsidRPr="00A41F62">
              <w:t xml:space="preserve"> (168)</w:t>
            </w:r>
          </w:p>
        </w:tc>
        <w:tc>
          <w:tcPr>
            <w:tcW w:w="0" w:type="auto"/>
            <w:vAlign w:val="center"/>
            <w:hideMark/>
          </w:tcPr>
          <w:p w14:paraId="155D6705" w14:textId="77777777" w:rsidR="00A41F62" w:rsidRPr="00A41F62" w:rsidRDefault="00A41F62" w:rsidP="00A41F62">
            <w:r w:rsidRPr="00A41F62">
              <w:t>Mesophile (~30)</w:t>
            </w:r>
          </w:p>
        </w:tc>
        <w:tc>
          <w:tcPr>
            <w:tcW w:w="0" w:type="auto"/>
            <w:vAlign w:val="center"/>
            <w:hideMark/>
          </w:tcPr>
          <w:p w14:paraId="3B45EA5B" w14:textId="77777777" w:rsidR="00A41F62" w:rsidRPr="00A41F62" w:rsidRDefault="00A41F62" w:rsidP="00A41F62">
            <w:r w:rsidRPr="00A41F62">
              <w:t>Gram+ model; sporulation off paths test constraints; easy continuous culture.</w:t>
            </w:r>
          </w:p>
        </w:tc>
      </w:tr>
      <w:tr w:rsidR="00A41F62" w:rsidRPr="00A41F62" w14:paraId="3693E860" w14:textId="77777777" w:rsidTr="00A41F62">
        <w:trPr>
          <w:tblCellSpacing w:w="15" w:type="dxa"/>
        </w:trPr>
        <w:tc>
          <w:tcPr>
            <w:tcW w:w="0" w:type="auto"/>
            <w:vAlign w:val="center"/>
            <w:hideMark/>
          </w:tcPr>
          <w:p w14:paraId="200B0D29" w14:textId="77777777" w:rsidR="00A41F62" w:rsidRPr="00A41F62" w:rsidRDefault="00A41F62" w:rsidP="00A41F62">
            <w:r w:rsidRPr="00A41F62">
              <w:rPr>
                <w:b/>
                <w:bCs/>
              </w:rPr>
              <w:t>Pseudomonas putida</w:t>
            </w:r>
            <w:r w:rsidRPr="00A41F62">
              <w:t xml:space="preserve"> (KT2440)</w:t>
            </w:r>
          </w:p>
        </w:tc>
        <w:tc>
          <w:tcPr>
            <w:tcW w:w="0" w:type="auto"/>
            <w:vAlign w:val="center"/>
            <w:hideMark/>
          </w:tcPr>
          <w:p w14:paraId="63049BB5" w14:textId="77777777" w:rsidR="00A41F62" w:rsidRPr="00A41F62" w:rsidRDefault="00A41F62" w:rsidP="00A41F62">
            <w:r w:rsidRPr="00A41F62">
              <w:t>Mesophile (~30)</w:t>
            </w:r>
          </w:p>
        </w:tc>
        <w:tc>
          <w:tcPr>
            <w:tcW w:w="0" w:type="auto"/>
            <w:vAlign w:val="center"/>
            <w:hideMark/>
          </w:tcPr>
          <w:p w14:paraId="42D66956" w14:textId="77777777" w:rsidR="00A41F62" w:rsidRPr="00A41F62" w:rsidRDefault="00A41F62" w:rsidP="00A41F62">
            <w:r w:rsidRPr="00A41F62">
              <w:t xml:space="preserve">Robust </w:t>
            </w:r>
            <w:proofErr w:type="spellStart"/>
            <w:r w:rsidRPr="00A41F62">
              <w:t>respirer</w:t>
            </w:r>
            <w:proofErr w:type="spellEnd"/>
            <w:r w:rsidRPr="00A41F62">
              <w:t>; versatile carbon use; strong flux rerouting under perturbations.</w:t>
            </w:r>
          </w:p>
        </w:tc>
      </w:tr>
      <w:tr w:rsidR="00A41F62" w:rsidRPr="00A41F62" w14:paraId="20ECFFD7" w14:textId="77777777" w:rsidTr="00A41F62">
        <w:trPr>
          <w:tblCellSpacing w:w="15" w:type="dxa"/>
        </w:trPr>
        <w:tc>
          <w:tcPr>
            <w:tcW w:w="0" w:type="auto"/>
            <w:vAlign w:val="center"/>
            <w:hideMark/>
          </w:tcPr>
          <w:p w14:paraId="6346866F" w14:textId="77777777" w:rsidR="00A41F62" w:rsidRPr="00A41F62" w:rsidRDefault="00A41F62" w:rsidP="00A41F62">
            <w:r w:rsidRPr="00A41F62">
              <w:rPr>
                <w:b/>
                <w:bCs/>
              </w:rPr>
              <w:lastRenderedPageBreak/>
              <w:t xml:space="preserve">Corynebacterium </w:t>
            </w:r>
            <w:proofErr w:type="spellStart"/>
            <w:r w:rsidRPr="00A41F62">
              <w:rPr>
                <w:b/>
                <w:bCs/>
              </w:rPr>
              <w:t>glutamicum</w:t>
            </w:r>
            <w:proofErr w:type="spellEnd"/>
            <w:r w:rsidRPr="00A41F62">
              <w:t xml:space="preserve"> (ATCC 13032)</w:t>
            </w:r>
          </w:p>
        </w:tc>
        <w:tc>
          <w:tcPr>
            <w:tcW w:w="0" w:type="auto"/>
            <w:vAlign w:val="center"/>
            <w:hideMark/>
          </w:tcPr>
          <w:p w14:paraId="23A04F2E" w14:textId="77777777" w:rsidR="00A41F62" w:rsidRPr="00A41F62" w:rsidRDefault="00A41F62" w:rsidP="00A41F62">
            <w:r w:rsidRPr="00A41F62">
              <w:t>Mesophile (~30)</w:t>
            </w:r>
          </w:p>
        </w:tc>
        <w:tc>
          <w:tcPr>
            <w:tcW w:w="0" w:type="auto"/>
            <w:vAlign w:val="center"/>
            <w:hideMark/>
          </w:tcPr>
          <w:p w14:paraId="580A5F0B" w14:textId="77777777" w:rsidR="00A41F62" w:rsidRPr="00A41F62" w:rsidRDefault="00A41F62" w:rsidP="00A41F62">
            <w:r w:rsidRPr="00A41F62">
              <w:t xml:space="preserve">Industrial workhorse; high flux through </w:t>
            </w:r>
            <w:proofErr w:type="spellStart"/>
            <w:r w:rsidRPr="00A41F62">
              <w:t>anaplerosis</w:t>
            </w:r>
            <w:proofErr w:type="spellEnd"/>
            <w:r w:rsidRPr="00A41F62">
              <w:t>; clean amino-acid secretion readouts.</w:t>
            </w:r>
          </w:p>
        </w:tc>
      </w:tr>
      <w:tr w:rsidR="00A41F62" w:rsidRPr="00A41F62" w14:paraId="2A9612A7" w14:textId="77777777" w:rsidTr="00A41F62">
        <w:trPr>
          <w:tblCellSpacing w:w="15" w:type="dxa"/>
        </w:trPr>
        <w:tc>
          <w:tcPr>
            <w:tcW w:w="0" w:type="auto"/>
            <w:vAlign w:val="center"/>
            <w:hideMark/>
          </w:tcPr>
          <w:p w14:paraId="3F1FA296" w14:textId="77777777" w:rsidR="00A41F62" w:rsidRPr="00A41F62" w:rsidRDefault="00A41F62" w:rsidP="00A41F62">
            <w:r w:rsidRPr="00A41F62">
              <w:rPr>
                <w:b/>
                <w:bCs/>
              </w:rPr>
              <w:t>Lactococcus lactis</w:t>
            </w:r>
            <w:r w:rsidRPr="00A41F62">
              <w:t xml:space="preserve"> (MG1363)</w:t>
            </w:r>
          </w:p>
        </w:tc>
        <w:tc>
          <w:tcPr>
            <w:tcW w:w="0" w:type="auto"/>
            <w:vAlign w:val="center"/>
            <w:hideMark/>
          </w:tcPr>
          <w:p w14:paraId="3BAD3945" w14:textId="77777777" w:rsidR="00A41F62" w:rsidRPr="00A41F62" w:rsidRDefault="00A41F62" w:rsidP="00A41F62">
            <w:r w:rsidRPr="00A41F62">
              <w:t>Mesophile (~30)</w:t>
            </w:r>
          </w:p>
        </w:tc>
        <w:tc>
          <w:tcPr>
            <w:tcW w:w="0" w:type="auto"/>
            <w:vAlign w:val="center"/>
            <w:hideMark/>
          </w:tcPr>
          <w:p w14:paraId="7F7AF1AA" w14:textId="77777777" w:rsidR="00A41F62" w:rsidRPr="00A41F62" w:rsidRDefault="00A41F62" w:rsidP="00A41F62">
            <w:r w:rsidRPr="00A41F62">
              <w:t>Primarily fermentative; simple redox bookkeeping; good to test ATP budgets.</w:t>
            </w:r>
          </w:p>
        </w:tc>
      </w:tr>
      <w:tr w:rsidR="00A41F62" w:rsidRPr="00A41F62" w14:paraId="38AC854D" w14:textId="77777777" w:rsidTr="00A41F62">
        <w:trPr>
          <w:tblCellSpacing w:w="15" w:type="dxa"/>
        </w:trPr>
        <w:tc>
          <w:tcPr>
            <w:tcW w:w="0" w:type="auto"/>
            <w:vAlign w:val="center"/>
            <w:hideMark/>
          </w:tcPr>
          <w:p w14:paraId="5A5648F0" w14:textId="77777777" w:rsidR="00A41F62" w:rsidRPr="00A41F62" w:rsidRDefault="00A41F62" w:rsidP="00A41F62">
            <w:r w:rsidRPr="00A41F62">
              <w:rPr>
                <w:b/>
                <w:bCs/>
              </w:rPr>
              <w:t>Saccharomyces cerevisiae</w:t>
            </w:r>
            <w:r w:rsidRPr="00A41F62">
              <w:t xml:space="preserve"> (CEN.PK or S288C)</w:t>
            </w:r>
          </w:p>
        </w:tc>
        <w:tc>
          <w:tcPr>
            <w:tcW w:w="0" w:type="auto"/>
            <w:vAlign w:val="center"/>
            <w:hideMark/>
          </w:tcPr>
          <w:p w14:paraId="3B3908D6" w14:textId="77777777" w:rsidR="00A41F62" w:rsidRPr="00A41F62" w:rsidRDefault="00A41F62" w:rsidP="00A41F62">
            <w:r w:rsidRPr="00A41F62">
              <w:t>Mesophile (~30)</w:t>
            </w:r>
          </w:p>
        </w:tc>
        <w:tc>
          <w:tcPr>
            <w:tcW w:w="0" w:type="auto"/>
            <w:vAlign w:val="center"/>
            <w:hideMark/>
          </w:tcPr>
          <w:p w14:paraId="1614D7EE" w14:textId="77777777" w:rsidR="00A41F62" w:rsidRPr="00A41F62" w:rsidRDefault="00A41F62" w:rsidP="00A41F62">
            <w:r w:rsidRPr="00A41F62">
              <w:t>Yeast flagship; Crabtree effect challenges capacity constraints; rich omics.</w:t>
            </w:r>
          </w:p>
        </w:tc>
      </w:tr>
      <w:tr w:rsidR="00A41F62" w:rsidRPr="00A41F62" w14:paraId="25766A86" w14:textId="77777777" w:rsidTr="00A41F62">
        <w:trPr>
          <w:tblCellSpacing w:w="15" w:type="dxa"/>
        </w:trPr>
        <w:tc>
          <w:tcPr>
            <w:tcW w:w="0" w:type="auto"/>
            <w:vAlign w:val="center"/>
            <w:hideMark/>
          </w:tcPr>
          <w:p w14:paraId="4D82AB85" w14:textId="77777777" w:rsidR="00A41F62" w:rsidRPr="00A41F62" w:rsidRDefault="00A41F62" w:rsidP="00A41F62">
            <w:proofErr w:type="spellStart"/>
            <w:r w:rsidRPr="00A41F62">
              <w:rPr>
                <w:b/>
                <w:bCs/>
              </w:rPr>
              <w:t>Kluyveromyces</w:t>
            </w:r>
            <w:proofErr w:type="spellEnd"/>
            <w:r w:rsidRPr="00A41F62">
              <w:rPr>
                <w:b/>
                <w:bCs/>
              </w:rPr>
              <w:t xml:space="preserve"> </w:t>
            </w:r>
            <w:proofErr w:type="spellStart"/>
            <w:r w:rsidRPr="00A41F62">
              <w:rPr>
                <w:b/>
                <w:bCs/>
              </w:rPr>
              <w:t>marxianus</w:t>
            </w:r>
            <w:proofErr w:type="spellEnd"/>
            <w:r w:rsidRPr="00A41F62">
              <w:t xml:space="preserve"> (CBS lineage)</w:t>
            </w:r>
          </w:p>
        </w:tc>
        <w:tc>
          <w:tcPr>
            <w:tcW w:w="0" w:type="auto"/>
            <w:vAlign w:val="center"/>
            <w:hideMark/>
          </w:tcPr>
          <w:p w14:paraId="28FAF146" w14:textId="77777777" w:rsidR="00A41F62" w:rsidRPr="00A41F62" w:rsidRDefault="00A41F62" w:rsidP="00A41F62">
            <w:r w:rsidRPr="00A41F62">
              <w:t>Thermotolerant yeast (~37–42)</w:t>
            </w:r>
          </w:p>
        </w:tc>
        <w:tc>
          <w:tcPr>
            <w:tcW w:w="0" w:type="auto"/>
            <w:vAlign w:val="center"/>
            <w:hideMark/>
          </w:tcPr>
          <w:p w14:paraId="3E06C9BF" w14:textId="77777777" w:rsidR="00A41F62" w:rsidRPr="00A41F62" w:rsidRDefault="00A41F62" w:rsidP="00A41F62">
            <w:r w:rsidRPr="00A41F62">
              <w:t xml:space="preserve">Fast growth at higher T; respiratory-leaning; tests eukaryotic high-T </w:t>
            </w:r>
            <w:proofErr w:type="spellStart"/>
            <w:r w:rsidRPr="00A41F62">
              <w:t>behavior</w:t>
            </w:r>
            <w:proofErr w:type="spellEnd"/>
            <w:r w:rsidRPr="00A41F62">
              <w:t>.</w:t>
            </w:r>
          </w:p>
        </w:tc>
      </w:tr>
      <w:tr w:rsidR="00A41F62" w:rsidRPr="00A41F62" w14:paraId="67DD7000" w14:textId="77777777" w:rsidTr="00A41F62">
        <w:trPr>
          <w:tblCellSpacing w:w="15" w:type="dxa"/>
        </w:trPr>
        <w:tc>
          <w:tcPr>
            <w:tcW w:w="0" w:type="auto"/>
            <w:vAlign w:val="center"/>
            <w:hideMark/>
          </w:tcPr>
          <w:p w14:paraId="4AE14AC1" w14:textId="77777777" w:rsidR="00A41F62" w:rsidRPr="00A41F62" w:rsidRDefault="00A41F62" w:rsidP="00A41F62">
            <w:proofErr w:type="spellStart"/>
            <w:r w:rsidRPr="00A41F62">
              <w:rPr>
                <w:b/>
                <w:bCs/>
              </w:rPr>
              <w:t>Yarrowia</w:t>
            </w:r>
            <w:proofErr w:type="spellEnd"/>
            <w:r w:rsidRPr="00A41F62">
              <w:rPr>
                <w:b/>
                <w:bCs/>
              </w:rPr>
              <w:t xml:space="preserve"> </w:t>
            </w:r>
            <w:proofErr w:type="spellStart"/>
            <w:r w:rsidRPr="00A41F62">
              <w:rPr>
                <w:b/>
                <w:bCs/>
              </w:rPr>
              <w:t>lipolytica</w:t>
            </w:r>
            <w:proofErr w:type="spellEnd"/>
            <w:r w:rsidRPr="00A41F62">
              <w:t xml:space="preserve"> (PO1f/CLIB)</w:t>
            </w:r>
          </w:p>
        </w:tc>
        <w:tc>
          <w:tcPr>
            <w:tcW w:w="0" w:type="auto"/>
            <w:vAlign w:val="center"/>
            <w:hideMark/>
          </w:tcPr>
          <w:p w14:paraId="3FFDB12B" w14:textId="77777777" w:rsidR="00A41F62" w:rsidRPr="00A41F62" w:rsidRDefault="00A41F62" w:rsidP="00A41F62">
            <w:r w:rsidRPr="00A41F62">
              <w:t>Mesophile (~28–30)</w:t>
            </w:r>
          </w:p>
        </w:tc>
        <w:tc>
          <w:tcPr>
            <w:tcW w:w="0" w:type="auto"/>
            <w:vAlign w:val="center"/>
            <w:hideMark/>
          </w:tcPr>
          <w:p w14:paraId="02829D69" w14:textId="77777777" w:rsidR="00A41F62" w:rsidRPr="00A41F62" w:rsidRDefault="00A41F62" w:rsidP="00A41F62">
            <w:r w:rsidRPr="00A41F62">
              <w:t>Lipid-centric metabolism; peroxisomal flux adds compartment tests.</w:t>
            </w:r>
          </w:p>
        </w:tc>
      </w:tr>
      <w:tr w:rsidR="00A41F62" w:rsidRPr="00A41F62" w14:paraId="173BFE82" w14:textId="77777777" w:rsidTr="00A41F62">
        <w:trPr>
          <w:tblCellSpacing w:w="15" w:type="dxa"/>
        </w:trPr>
        <w:tc>
          <w:tcPr>
            <w:tcW w:w="0" w:type="auto"/>
            <w:vAlign w:val="center"/>
            <w:hideMark/>
          </w:tcPr>
          <w:p w14:paraId="351EAC4F" w14:textId="77777777" w:rsidR="00A41F62" w:rsidRPr="00A41F62" w:rsidRDefault="00A41F62" w:rsidP="00A41F62">
            <w:proofErr w:type="spellStart"/>
            <w:r w:rsidRPr="00A41F62">
              <w:rPr>
                <w:b/>
                <w:bCs/>
              </w:rPr>
              <w:t>Pseudoalteromonas</w:t>
            </w:r>
            <w:proofErr w:type="spellEnd"/>
            <w:r w:rsidRPr="00A41F62">
              <w:rPr>
                <w:b/>
                <w:bCs/>
              </w:rPr>
              <w:t xml:space="preserve"> </w:t>
            </w:r>
            <w:proofErr w:type="spellStart"/>
            <w:r w:rsidRPr="00A41F62">
              <w:rPr>
                <w:b/>
                <w:bCs/>
              </w:rPr>
              <w:t>haloplanktis</w:t>
            </w:r>
            <w:proofErr w:type="spellEnd"/>
            <w:r w:rsidRPr="00A41F62">
              <w:t xml:space="preserve"> (TAC125)</w:t>
            </w:r>
          </w:p>
        </w:tc>
        <w:tc>
          <w:tcPr>
            <w:tcW w:w="0" w:type="auto"/>
            <w:vAlign w:val="center"/>
            <w:hideMark/>
          </w:tcPr>
          <w:p w14:paraId="74C52A4A" w14:textId="77777777" w:rsidR="00A41F62" w:rsidRPr="00A41F62" w:rsidRDefault="00A41F62" w:rsidP="00A41F62">
            <w:proofErr w:type="spellStart"/>
            <w:r w:rsidRPr="00A41F62">
              <w:t>Psychrotolerant</w:t>
            </w:r>
            <w:proofErr w:type="spellEnd"/>
            <w:r w:rsidRPr="00A41F62">
              <w:t xml:space="preserve"> (~4–15)</w:t>
            </w:r>
          </w:p>
        </w:tc>
        <w:tc>
          <w:tcPr>
            <w:tcW w:w="0" w:type="auto"/>
            <w:vAlign w:val="center"/>
            <w:hideMark/>
          </w:tcPr>
          <w:p w14:paraId="4AF43FAF" w14:textId="77777777" w:rsidR="00A41F62" w:rsidRPr="00A41F62" w:rsidRDefault="00A41F62" w:rsidP="00A41F62">
            <w:r w:rsidRPr="00A41F62">
              <w:t xml:space="preserve">Marine </w:t>
            </w:r>
            <w:proofErr w:type="spellStart"/>
            <w:r w:rsidRPr="00A41F62">
              <w:t>psychro</w:t>
            </w:r>
            <w:proofErr w:type="spellEnd"/>
            <w:r w:rsidRPr="00A41F62">
              <w:t xml:space="preserve"> model; reveals low-T enzyme limits; simple salt-defined media.</w:t>
            </w:r>
          </w:p>
        </w:tc>
      </w:tr>
      <w:tr w:rsidR="00A41F62" w:rsidRPr="00A41F62" w14:paraId="768ADCF5" w14:textId="77777777" w:rsidTr="00A41F62">
        <w:trPr>
          <w:tblCellSpacing w:w="15" w:type="dxa"/>
        </w:trPr>
        <w:tc>
          <w:tcPr>
            <w:tcW w:w="0" w:type="auto"/>
            <w:vAlign w:val="center"/>
            <w:hideMark/>
          </w:tcPr>
          <w:p w14:paraId="739F8436" w14:textId="77777777" w:rsidR="00A41F62" w:rsidRPr="00A41F62" w:rsidRDefault="00A41F62" w:rsidP="00A41F62">
            <w:proofErr w:type="spellStart"/>
            <w:r w:rsidRPr="00A41F62">
              <w:rPr>
                <w:b/>
                <w:bCs/>
              </w:rPr>
              <w:t>Geobacillus</w:t>
            </w:r>
            <w:proofErr w:type="spellEnd"/>
            <w:r w:rsidRPr="00A41F62">
              <w:rPr>
                <w:b/>
                <w:bCs/>
              </w:rPr>
              <w:t xml:space="preserve"> </w:t>
            </w:r>
            <w:proofErr w:type="spellStart"/>
            <w:r w:rsidRPr="00A41F62">
              <w:rPr>
                <w:b/>
                <w:bCs/>
              </w:rPr>
              <w:t>thermoglucosidans</w:t>
            </w:r>
            <w:proofErr w:type="spellEnd"/>
            <w:r w:rsidRPr="00A41F62">
              <w:t xml:space="preserve"> (DSM lineage) </w:t>
            </w:r>
            <w:r w:rsidRPr="00A41F62">
              <w:rPr>
                <w:i/>
                <w:iCs/>
              </w:rPr>
              <w:t>or</w:t>
            </w:r>
            <w:r w:rsidRPr="00A41F62">
              <w:t xml:space="preserve"> </w:t>
            </w:r>
            <w:r w:rsidRPr="00A41F62">
              <w:rPr>
                <w:b/>
                <w:bCs/>
              </w:rPr>
              <w:t>Thermus thermophilus</w:t>
            </w:r>
            <w:r w:rsidRPr="00A41F62">
              <w:t xml:space="preserve"> (HB27)</w:t>
            </w:r>
          </w:p>
        </w:tc>
        <w:tc>
          <w:tcPr>
            <w:tcW w:w="0" w:type="auto"/>
            <w:vAlign w:val="center"/>
            <w:hideMark/>
          </w:tcPr>
          <w:p w14:paraId="499FF44B" w14:textId="77777777" w:rsidR="00A41F62" w:rsidRPr="00A41F62" w:rsidRDefault="00A41F62" w:rsidP="00A41F62">
            <w:r w:rsidRPr="00A41F62">
              <w:t>Thermophile (~50–65)</w:t>
            </w:r>
          </w:p>
        </w:tc>
        <w:tc>
          <w:tcPr>
            <w:tcW w:w="0" w:type="auto"/>
            <w:vAlign w:val="center"/>
            <w:hideMark/>
          </w:tcPr>
          <w:p w14:paraId="186BB1A6" w14:textId="3294758C" w:rsidR="00A41F62" w:rsidRPr="00A41F62" w:rsidRDefault="00A41F62" w:rsidP="00A41F62">
            <w:r w:rsidRPr="00A41F62">
              <w:t>High-T anchor; aerobic central carbon; tractable genetics.</w:t>
            </w:r>
          </w:p>
        </w:tc>
      </w:tr>
    </w:tbl>
    <w:p w14:paraId="2488EA39" w14:textId="77777777" w:rsidR="00A41F62" w:rsidRDefault="00A41F62" w:rsidP="00A41F62"/>
    <w:p w14:paraId="33E7BD6E" w14:textId="77777777" w:rsidR="00A41F62" w:rsidRDefault="00A41F62" w:rsidP="00A41F62"/>
    <w:p w14:paraId="3EF7B587" w14:textId="7A65D045" w:rsidR="00A41F62" w:rsidRDefault="00A41F62" w:rsidP="00A41F62">
      <w:pPr>
        <w:rPr>
          <w:b/>
          <w:bCs/>
        </w:rPr>
      </w:pPr>
      <w:r w:rsidRPr="00A41F62">
        <w:rPr>
          <w:b/>
          <w:bCs/>
        </w:rPr>
        <w:t xml:space="preserve">Workhorse subset for “metabolic specialist” perturbations </w:t>
      </w:r>
    </w:p>
    <w:p w14:paraId="5C19298A" w14:textId="77777777" w:rsidR="00A41F62" w:rsidRDefault="00A41F62" w:rsidP="00A41F62">
      <w:pPr>
        <w:rPr>
          <w:b/>
          <w:bCs/>
        </w:rPr>
      </w:pPr>
    </w:p>
    <w:p w14:paraId="14F29DD3" w14:textId="096BF0FF" w:rsidR="00A41F62" w:rsidRPr="00A41F62" w:rsidRDefault="00A41F62" w:rsidP="00A41F62">
      <w:pPr>
        <w:rPr>
          <w:b/>
          <w:bCs/>
        </w:rPr>
      </w:pPr>
      <w:r>
        <w:rPr>
          <w:b/>
          <w:bCs/>
        </w:rPr>
        <w:t>E</w:t>
      </w:r>
      <w:r w:rsidRPr="00A41F62">
        <w:rPr>
          <w:b/>
          <w:bCs/>
        </w:rPr>
        <w:t>diting and ^13C-MFA is routine:</w:t>
      </w:r>
    </w:p>
    <w:p w14:paraId="3A9D57AF" w14:textId="77777777" w:rsidR="00A41F62" w:rsidRPr="00A41F62" w:rsidRDefault="00A41F62" w:rsidP="00A41F62">
      <w:pPr>
        <w:rPr>
          <w:b/>
          <w:bCs/>
        </w:rPr>
      </w:pPr>
      <w:r w:rsidRPr="00A41F62">
        <w:rPr>
          <w:b/>
          <w:bCs/>
        </w:rPr>
        <w:t xml:space="preserve">Escherichia coli K-12 – </w:t>
      </w:r>
      <w:r w:rsidRPr="00A41F62">
        <w:t>PPP/glycolysis swaps (</w:t>
      </w:r>
      <w:proofErr w:type="spellStart"/>
      <w:r w:rsidRPr="00A41F62">
        <w:t>Δpgi</w:t>
      </w:r>
      <w:proofErr w:type="spellEnd"/>
      <w:r w:rsidRPr="00A41F62">
        <w:t xml:space="preserve">, </w:t>
      </w:r>
      <w:proofErr w:type="spellStart"/>
      <w:r w:rsidRPr="00A41F62">
        <w:t>Δzwf</w:t>
      </w:r>
      <w:proofErr w:type="spellEnd"/>
      <w:r w:rsidRPr="00A41F62">
        <w:t xml:space="preserve">), PDH vs </w:t>
      </w:r>
      <w:proofErr w:type="spellStart"/>
      <w:r w:rsidRPr="00A41F62">
        <w:t>anaplerosis</w:t>
      </w:r>
      <w:proofErr w:type="spellEnd"/>
      <w:r w:rsidRPr="00A41F62">
        <w:t>, respiration vs fermentation.</w:t>
      </w:r>
    </w:p>
    <w:p w14:paraId="4139989C" w14:textId="77777777" w:rsidR="00A41F62" w:rsidRPr="00A41F62" w:rsidRDefault="00A41F62" w:rsidP="00A41F62">
      <w:r w:rsidRPr="00A41F62">
        <w:rPr>
          <w:b/>
          <w:bCs/>
        </w:rPr>
        <w:t xml:space="preserve">Saccharomyces cerevisiae – </w:t>
      </w:r>
      <w:r w:rsidRPr="00A41F62">
        <w:t>respiratory chain modulation, PDH bypass, glycolytic knockdowns; strong proteomics support.</w:t>
      </w:r>
    </w:p>
    <w:p w14:paraId="59A06FD0" w14:textId="77777777" w:rsidR="00A41F62" w:rsidRPr="00A41F62" w:rsidRDefault="00A41F62" w:rsidP="00A41F62">
      <w:r w:rsidRPr="00A41F62">
        <w:rPr>
          <w:b/>
          <w:bCs/>
        </w:rPr>
        <w:t xml:space="preserve">Bacillus subtilis 168 – </w:t>
      </w:r>
      <w:r w:rsidRPr="00A41F62">
        <w:t>overflow vs respiration tuning; malic enzymes/</w:t>
      </w:r>
      <w:proofErr w:type="spellStart"/>
      <w:r w:rsidRPr="00A41F62">
        <w:t>anaplerosis</w:t>
      </w:r>
      <w:proofErr w:type="spellEnd"/>
      <w:r w:rsidRPr="00A41F62">
        <w:t>; robust chemostats.</w:t>
      </w:r>
    </w:p>
    <w:p w14:paraId="6BAF6FC5" w14:textId="77777777" w:rsidR="00A41F62" w:rsidRPr="00A41F62" w:rsidRDefault="00A41F62" w:rsidP="00A41F62">
      <w:pPr>
        <w:rPr>
          <w:b/>
          <w:bCs/>
        </w:rPr>
      </w:pPr>
    </w:p>
    <w:p w14:paraId="0031BA1E" w14:textId="77777777" w:rsidR="00A41F62" w:rsidRDefault="00A41F62" w:rsidP="00A41F62"/>
    <w:p w14:paraId="5D509B95" w14:textId="77777777" w:rsidR="00A41F62" w:rsidRPr="00A41F62" w:rsidRDefault="00A41F62" w:rsidP="00A41F62">
      <w:pPr>
        <w:rPr>
          <w:b/>
          <w:bCs/>
        </w:rPr>
      </w:pPr>
      <w:r w:rsidRPr="00A41F62">
        <w:rPr>
          <w:b/>
          <w:bCs/>
        </w:rPr>
        <w:t>Unseen validation panel (10+ taxa; genomes only, minimal phenotyping)</w:t>
      </w:r>
    </w:p>
    <w:p w14:paraId="269AF66D" w14:textId="77777777" w:rsidR="00A41F62" w:rsidRDefault="00A41F62" w:rsidP="00A41F6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60"/>
        <w:gridCol w:w="2155"/>
        <w:gridCol w:w="3701"/>
      </w:tblGrid>
      <w:tr w:rsidR="00A41F62" w:rsidRPr="00A41F62" w14:paraId="5EF851A4" w14:textId="77777777" w:rsidTr="00A41F62">
        <w:trPr>
          <w:tblHeader/>
          <w:tblCellSpacing w:w="15" w:type="dxa"/>
        </w:trPr>
        <w:tc>
          <w:tcPr>
            <w:tcW w:w="0" w:type="auto"/>
            <w:vAlign w:val="center"/>
            <w:hideMark/>
          </w:tcPr>
          <w:p w14:paraId="78F60D07" w14:textId="77777777" w:rsidR="00A41F62" w:rsidRPr="00A41F62" w:rsidRDefault="00A41F62" w:rsidP="00A41F62">
            <w:pPr>
              <w:rPr>
                <w:b/>
                <w:bCs/>
              </w:rPr>
            </w:pPr>
            <w:r w:rsidRPr="00A41F62">
              <w:rPr>
                <w:b/>
                <w:bCs/>
              </w:rPr>
              <w:t>Taxon</w:t>
            </w:r>
          </w:p>
        </w:tc>
        <w:tc>
          <w:tcPr>
            <w:tcW w:w="0" w:type="auto"/>
            <w:vAlign w:val="center"/>
            <w:hideMark/>
          </w:tcPr>
          <w:p w14:paraId="125ED02A" w14:textId="77777777" w:rsidR="00A41F62" w:rsidRPr="00A41F62" w:rsidRDefault="00A41F62" w:rsidP="00A41F62">
            <w:pPr>
              <w:rPr>
                <w:b/>
                <w:bCs/>
              </w:rPr>
            </w:pPr>
            <w:r w:rsidRPr="00A41F62">
              <w:rPr>
                <w:b/>
                <w:bCs/>
              </w:rPr>
              <w:t>Thermal niche (optimum ~°C)</w:t>
            </w:r>
          </w:p>
        </w:tc>
        <w:tc>
          <w:tcPr>
            <w:tcW w:w="0" w:type="auto"/>
            <w:vAlign w:val="center"/>
            <w:hideMark/>
          </w:tcPr>
          <w:p w14:paraId="5A649015" w14:textId="77777777" w:rsidR="00A41F62" w:rsidRPr="00A41F62" w:rsidRDefault="00A41F62" w:rsidP="00A41F62">
            <w:pPr>
              <w:rPr>
                <w:b/>
                <w:bCs/>
              </w:rPr>
            </w:pPr>
            <w:r w:rsidRPr="00A41F62">
              <w:rPr>
                <w:b/>
                <w:bCs/>
              </w:rPr>
              <w:t>What it tests</w:t>
            </w:r>
          </w:p>
        </w:tc>
      </w:tr>
      <w:tr w:rsidR="00A41F62" w:rsidRPr="00A41F62" w14:paraId="3C3EDD5E" w14:textId="77777777" w:rsidTr="00A41F62">
        <w:trPr>
          <w:tblCellSpacing w:w="15" w:type="dxa"/>
        </w:trPr>
        <w:tc>
          <w:tcPr>
            <w:tcW w:w="0" w:type="auto"/>
            <w:vAlign w:val="center"/>
            <w:hideMark/>
          </w:tcPr>
          <w:p w14:paraId="7760DC83" w14:textId="77777777" w:rsidR="00A41F62" w:rsidRPr="00A41F62" w:rsidRDefault="00A41F62" w:rsidP="00A41F62">
            <w:r w:rsidRPr="00A41F62">
              <w:rPr>
                <w:b/>
                <w:bCs/>
              </w:rPr>
              <w:t xml:space="preserve">Vibrio </w:t>
            </w:r>
            <w:proofErr w:type="spellStart"/>
            <w:r w:rsidRPr="00A41F62">
              <w:rPr>
                <w:b/>
                <w:bCs/>
              </w:rPr>
              <w:t>natriegens</w:t>
            </w:r>
            <w:proofErr w:type="spellEnd"/>
          </w:p>
        </w:tc>
        <w:tc>
          <w:tcPr>
            <w:tcW w:w="0" w:type="auto"/>
            <w:vAlign w:val="center"/>
            <w:hideMark/>
          </w:tcPr>
          <w:p w14:paraId="59F888EC" w14:textId="77777777" w:rsidR="00A41F62" w:rsidRPr="00A41F62" w:rsidRDefault="00A41F62" w:rsidP="00A41F62">
            <w:r w:rsidRPr="00A41F62">
              <w:t>Mesophile (~30)</w:t>
            </w:r>
          </w:p>
        </w:tc>
        <w:tc>
          <w:tcPr>
            <w:tcW w:w="0" w:type="auto"/>
            <w:vAlign w:val="center"/>
            <w:hideMark/>
          </w:tcPr>
          <w:p w14:paraId="2EA99ED3" w14:textId="77777777" w:rsidR="00A41F62" w:rsidRPr="00A41F62" w:rsidRDefault="00A41F62" w:rsidP="00A41F62">
            <w:r w:rsidRPr="00A41F62">
              <w:t>Ultra-fast growth; salt requirement; timing in batch at low/high T.</w:t>
            </w:r>
          </w:p>
        </w:tc>
      </w:tr>
      <w:tr w:rsidR="00A41F62" w:rsidRPr="00A41F62" w14:paraId="16800708" w14:textId="77777777" w:rsidTr="00A41F62">
        <w:trPr>
          <w:tblCellSpacing w:w="15" w:type="dxa"/>
        </w:trPr>
        <w:tc>
          <w:tcPr>
            <w:tcW w:w="0" w:type="auto"/>
            <w:vAlign w:val="center"/>
            <w:hideMark/>
          </w:tcPr>
          <w:p w14:paraId="52BF3B62" w14:textId="77777777" w:rsidR="00A41F62" w:rsidRPr="00A41F62" w:rsidRDefault="00A41F62" w:rsidP="00A41F62">
            <w:r w:rsidRPr="00A41F62">
              <w:rPr>
                <w:b/>
                <w:bCs/>
              </w:rPr>
              <w:lastRenderedPageBreak/>
              <w:t xml:space="preserve">Acinetobacter </w:t>
            </w:r>
            <w:proofErr w:type="spellStart"/>
            <w:r w:rsidRPr="00A41F62">
              <w:rPr>
                <w:b/>
                <w:bCs/>
              </w:rPr>
              <w:t>baylyi</w:t>
            </w:r>
            <w:proofErr w:type="spellEnd"/>
            <w:r w:rsidRPr="00A41F62">
              <w:rPr>
                <w:b/>
                <w:bCs/>
              </w:rPr>
              <w:t xml:space="preserve"> ADP1</w:t>
            </w:r>
          </w:p>
        </w:tc>
        <w:tc>
          <w:tcPr>
            <w:tcW w:w="0" w:type="auto"/>
            <w:vAlign w:val="center"/>
            <w:hideMark/>
          </w:tcPr>
          <w:p w14:paraId="0D560F72" w14:textId="77777777" w:rsidR="00A41F62" w:rsidRPr="00A41F62" w:rsidRDefault="00A41F62" w:rsidP="00A41F62">
            <w:r w:rsidRPr="00A41F62">
              <w:t>Mesophile (~30)</w:t>
            </w:r>
          </w:p>
        </w:tc>
        <w:tc>
          <w:tcPr>
            <w:tcW w:w="0" w:type="auto"/>
            <w:vAlign w:val="center"/>
            <w:hideMark/>
          </w:tcPr>
          <w:p w14:paraId="399B5105" w14:textId="77777777" w:rsidR="00A41F62" w:rsidRPr="00A41F62" w:rsidRDefault="00A41F62" w:rsidP="00A41F62">
            <w:r w:rsidRPr="00A41F62">
              <w:t>Naturally competent; versatile aromatics; clean respiratory budgets.</w:t>
            </w:r>
          </w:p>
        </w:tc>
      </w:tr>
      <w:tr w:rsidR="00A41F62" w:rsidRPr="00A41F62" w14:paraId="0BAB8AC7" w14:textId="77777777" w:rsidTr="00A41F62">
        <w:trPr>
          <w:tblCellSpacing w:w="15" w:type="dxa"/>
        </w:trPr>
        <w:tc>
          <w:tcPr>
            <w:tcW w:w="0" w:type="auto"/>
            <w:vAlign w:val="center"/>
            <w:hideMark/>
          </w:tcPr>
          <w:p w14:paraId="489A8C0E" w14:textId="77777777" w:rsidR="00A41F62" w:rsidRPr="00A41F62" w:rsidRDefault="00A41F62" w:rsidP="00A41F62">
            <w:proofErr w:type="spellStart"/>
            <w:r w:rsidRPr="00A41F62">
              <w:rPr>
                <w:b/>
                <w:bCs/>
              </w:rPr>
              <w:t>Zymomonas</w:t>
            </w:r>
            <w:proofErr w:type="spellEnd"/>
            <w:r w:rsidRPr="00A41F62">
              <w:rPr>
                <w:b/>
                <w:bCs/>
              </w:rPr>
              <w:t xml:space="preserve"> </w:t>
            </w:r>
            <w:proofErr w:type="spellStart"/>
            <w:r w:rsidRPr="00A41F62">
              <w:rPr>
                <w:b/>
                <w:bCs/>
              </w:rPr>
              <w:t>mobilis</w:t>
            </w:r>
            <w:proofErr w:type="spellEnd"/>
          </w:p>
        </w:tc>
        <w:tc>
          <w:tcPr>
            <w:tcW w:w="0" w:type="auto"/>
            <w:vAlign w:val="center"/>
            <w:hideMark/>
          </w:tcPr>
          <w:p w14:paraId="6BFBE03B" w14:textId="77777777" w:rsidR="00A41F62" w:rsidRPr="00A41F62" w:rsidRDefault="00A41F62" w:rsidP="00A41F62">
            <w:r w:rsidRPr="00A41F62">
              <w:t>Mesophile (~30)</w:t>
            </w:r>
          </w:p>
        </w:tc>
        <w:tc>
          <w:tcPr>
            <w:tcW w:w="0" w:type="auto"/>
            <w:vAlign w:val="center"/>
            <w:hideMark/>
          </w:tcPr>
          <w:p w14:paraId="38D62DE5" w14:textId="77777777" w:rsidR="00A41F62" w:rsidRPr="00A41F62" w:rsidRDefault="00A41F62" w:rsidP="00A41F62">
            <w:r w:rsidRPr="00A41F62">
              <w:t>Entner–Doudoroff, limited TCA; strong ethanol secretion constraints.</w:t>
            </w:r>
          </w:p>
        </w:tc>
      </w:tr>
      <w:tr w:rsidR="00A41F62" w:rsidRPr="00A41F62" w14:paraId="43060870" w14:textId="77777777" w:rsidTr="00A41F62">
        <w:trPr>
          <w:tblCellSpacing w:w="15" w:type="dxa"/>
        </w:trPr>
        <w:tc>
          <w:tcPr>
            <w:tcW w:w="0" w:type="auto"/>
            <w:vAlign w:val="center"/>
            <w:hideMark/>
          </w:tcPr>
          <w:p w14:paraId="4EF7ACF0" w14:textId="77777777" w:rsidR="00A41F62" w:rsidRPr="00A41F62" w:rsidRDefault="00A41F62" w:rsidP="00A41F62">
            <w:r w:rsidRPr="00A41F62">
              <w:rPr>
                <w:b/>
                <w:bCs/>
              </w:rPr>
              <w:t>Lactobacillus plantarum</w:t>
            </w:r>
          </w:p>
        </w:tc>
        <w:tc>
          <w:tcPr>
            <w:tcW w:w="0" w:type="auto"/>
            <w:vAlign w:val="center"/>
            <w:hideMark/>
          </w:tcPr>
          <w:p w14:paraId="0EB25951" w14:textId="77777777" w:rsidR="00A41F62" w:rsidRPr="00A41F62" w:rsidRDefault="00A41F62" w:rsidP="00A41F62">
            <w:r w:rsidRPr="00A41F62">
              <w:t>Mesophile (~30)</w:t>
            </w:r>
          </w:p>
        </w:tc>
        <w:tc>
          <w:tcPr>
            <w:tcW w:w="0" w:type="auto"/>
            <w:vAlign w:val="center"/>
            <w:hideMark/>
          </w:tcPr>
          <w:p w14:paraId="6B194201" w14:textId="77777777" w:rsidR="00A41F62" w:rsidRPr="00A41F62" w:rsidRDefault="00A41F62" w:rsidP="00A41F62">
            <w:r w:rsidRPr="00A41F62">
              <w:t>Homo/hetero-lactic fermentation; NADH balancing at T extremes.</w:t>
            </w:r>
          </w:p>
        </w:tc>
      </w:tr>
      <w:tr w:rsidR="00A41F62" w:rsidRPr="00A41F62" w14:paraId="6F0CA776" w14:textId="77777777" w:rsidTr="00A41F62">
        <w:trPr>
          <w:tblCellSpacing w:w="15" w:type="dxa"/>
        </w:trPr>
        <w:tc>
          <w:tcPr>
            <w:tcW w:w="0" w:type="auto"/>
            <w:vAlign w:val="center"/>
            <w:hideMark/>
          </w:tcPr>
          <w:p w14:paraId="597E9610" w14:textId="77777777" w:rsidR="00A41F62" w:rsidRPr="00A41F62" w:rsidRDefault="00A41F62" w:rsidP="00A41F62">
            <w:r w:rsidRPr="00A41F62">
              <w:rPr>
                <w:b/>
                <w:bCs/>
              </w:rPr>
              <w:t xml:space="preserve">Streptomyces </w:t>
            </w:r>
            <w:proofErr w:type="spellStart"/>
            <w:r w:rsidRPr="00A41F62">
              <w:rPr>
                <w:b/>
                <w:bCs/>
              </w:rPr>
              <w:t>coelicolor</w:t>
            </w:r>
            <w:proofErr w:type="spellEnd"/>
          </w:p>
        </w:tc>
        <w:tc>
          <w:tcPr>
            <w:tcW w:w="0" w:type="auto"/>
            <w:vAlign w:val="center"/>
            <w:hideMark/>
          </w:tcPr>
          <w:p w14:paraId="684FDACC" w14:textId="77777777" w:rsidR="00A41F62" w:rsidRPr="00A41F62" w:rsidRDefault="00A41F62" w:rsidP="00A41F62">
            <w:r w:rsidRPr="00A41F62">
              <w:t>Mesophile (~30)</w:t>
            </w:r>
          </w:p>
        </w:tc>
        <w:tc>
          <w:tcPr>
            <w:tcW w:w="0" w:type="auto"/>
            <w:vAlign w:val="center"/>
            <w:hideMark/>
          </w:tcPr>
          <w:p w14:paraId="5A89AF08" w14:textId="77777777" w:rsidR="00A41F62" w:rsidRPr="00A41F62" w:rsidRDefault="00A41F62" w:rsidP="00A41F62">
            <w:r w:rsidRPr="00A41F62">
              <w:t>Actinobacterial branching metabolism; slower growth check.</w:t>
            </w:r>
          </w:p>
        </w:tc>
      </w:tr>
      <w:tr w:rsidR="00A41F62" w:rsidRPr="00A41F62" w14:paraId="3645A388" w14:textId="77777777" w:rsidTr="00A41F62">
        <w:trPr>
          <w:tblCellSpacing w:w="15" w:type="dxa"/>
        </w:trPr>
        <w:tc>
          <w:tcPr>
            <w:tcW w:w="0" w:type="auto"/>
            <w:vAlign w:val="center"/>
            <w:hideMark/>
          </w:tcPr>
          <w:p w14:paraId="538146BD" w14:textId="77777777" w:rsidR="00A41F62" w:rsidRPr="00A41F62" w:rsidRDefault="00A41F62" w:rsidP="00A41F62">
            <w:proofErr w:type="spellStart"/>
            <w:r w:rsidRPr="00A41F62">
              <w:rPr>
                <w:b/>
                <w:bCs/>
              </w:rPr>
              <w:t>Rhodococcus</w:t>
            </w:r>
            <w:proofErr w:type="spellEnd"/>
            <w:r w:rsidRPr="00A41F62">
              <w:rPr>
                <w:b/>
                <w:bCs/>
              </w:rPr>
              <w:t xml:space="preserve"> </w:t>
            </w:r>
            <w:proofErr w:type="spellStart"/>
            <w:r w:rsidRPr="00A41F62">
              <w:rPr>
                <w:b/>
                <w:bCs/>
              </w:rPr>
              <w:t>opacus</w:t>
            </w:r>
            <w:proofErr w:type="spellEnd"/>
          </w:p>
        </w:tc>
        <w:tc>
          <w:tcPr>
            <w:tcW w:w="0" w:type="auto"/>
            <w:vAlign w:val="center"/>
            <w:hideMark/>
          </w:tcPr>
          <w:p w14:paraId="218397A7" w14:textId="77777777" w:rsidR="00A41F62" w:rsidRPr="00A41F62" w:rsidRDefault="00A41F62" w:rsidP="00A41F62">
            <w:r w:rsidRPr="00A41F62">
              <w:t>Mesophile (~30)</w:t>
            </w:r>
          </w:p>
        </w:tc>
        <w:tc>
          <w:tcPr>
            <w:tcW w:w="0" w:type="auto"/>
            <w:vAlign w:val="center"/>
            <w:hideMark/>
          </w:tcPr>
          <w:p w14:paraId="505DB716" w14:textId="77777777" w:rsidR="00A41F62" w:rsidRPr="00A41F62" w:rsidRDefault="00A41F62" w:rsidP="00A41F62">
            <w:r w:rsidRPr="00A41F62">
              <w:t xml:space="preserve">Lipid accumulation in a Gram+ bacterium; parallel to </w:t>
            </w:r>
            <w:proofErr w:type="spellStart"/>
            <w:r w:rsidRPr="00A41F62">
              <w:t>Yarrowia</w:t>
            </w:r>
            <w:proofErr w:type="spellEnd"/>
            <w:r w:rsidRPr="00A41F62">
              <w:t>.</w:t>
            </w:r>
          </w:p>
        </w:tc>
      </w:tr>
      <w:tr w:rsidR="00A41F62" w:rsidRPr="00A41F62" w14:paraId="5EA098E0" w14:textId="77777777" w:rsidTr="00A41F62">
        <w:trPr>
          <w:tblCellSpacing w:w="15" w:type="dxa"/>
        </w:trPr>
        <w:tc>
          <w:tcPr>
            <w:tcW w:w="0" w:type="auto"/>
            <w:vAlign w:val="center"/>
            <w:hideMark/>
          </w:tcPr>
          <w:p w14:paraId="289F5866" w14:textId="77777777" w:rsidR="00A41F62" w:rsidRPr="00A41F62" w:rsidRDefault="00A41F62" w:rsidP="00A41F62">
            <w:proofErr w:type="spellStart"/>
            <w:r w:rsidRPr="00A41F62">
              <w:rPr>
                <w:b/>
                <w:bCs/>
              </w:rPr>
              <w:t>Komagataella</w:t>
            </w:r>
            <w:proofErr w:type="spellEnd"/>
            <w:r w:rsidRPr="00A41F62">
              <w:rPr>
                <w:b/>
                <w:bCs/>
              </w:rPr>
              <w:t xml:space="preserve"> </w:t>
            </w:r>
            <w:proofErr w:type="spellStart"/>
            <w:r w:rsidRPr="00A41F62">
              <w:rPr>
                <w:b/>
                <w:bCs/>
              </w:rPr>
              <w:t>phaffii</w:t>
            </w:r>
            <w:proofErr w:type="spellEnd"/>
            <w:r w:rsidRPr="00A41F62">
              <w:rPr>
                <w:b/>
                <w:bCs/>
              </w:rPr>
              <w:t xml:space="preserve"> (Pichia pastoris)</w:t>
            </w:r>
          </w:p>
        </w:tc>
        <w:tc>
          <w:tcPr>
            <w:tcW w:w="0" w:type="auto"/>
            <w:vAlign w:val="center"/>
            <w:hideMark/>
          </w:tcPr>
          <w:p w14:paraId="040EF92E" w14:textId="77777777" w:rsidR="00A41F62" w:rsidRPr="00A41F62" w:rsidRDefault="00A41F62" w:rsidP="00A41F62">
            <w:r w:rsidRPr="00A41F62">
              <w:t>Mesophile (~28–30)</w:t>
            </w:r>
          </w:p>
        </w:tc>
        <w:tc>
          <w:tcPr>
            <w:tcW w:w="0" w:type="auto"/>
            <w:vAlign w:val="center"/>
            <w:hideMark/>
          </w:tcPr>
          <w:p w14:paraId="4D7A0F0F" w14:textId="77777777" w:rsidR="00A41F62" w:rsidRPr="00A41F62" w:rsidRDefault="00A41F62" w:rsidP="00A41F62">
            <w:r w:rsidRPr="00A41F62">
              <w:t>Secretory eukaryote; methanol metabolism optional.</w:t>
            </w:r>
          </w:p>
        </w:tc>
      </w:tr>
      <w:tr w:rsidR="00A41F62" w:rsidRPr="00A41F62" w14:paraId="71A5F31A" w14:textId="77777777" w:rsidTr="00A41F62">
        <w:trPr>
          <w:tblCellSpacing w:w="15" w:type="dxa"/>
        </w:trPr>
        <w:tc>
          <w:tcPr>
            <w:tcW w:w="0" w:type="auto"/>
            <w:vAlign w:val="center"/>
            <w:hideMark/>
          </w:tcPr>
          <w:p w14:paraId="5215AED4" w14:textId="77777777" w:rsidR="00A41F62" w:rsidRPr="00A41F62" w:rsidRDefault="00A41F62" w:rsidP="00A41F62">
            <w:proofErr w:type="spellStart"/>
            <w:r w:rsidRPr="00A41F62">
              <w:rPr>
                <w:b/>
                <w:bCs/>
              </w:rPr>
              <w:t>Schizosaccharomyces</w:t>
            </w:r>
            <w:proofErr w:type="spellEnd"/>
            <w:r w:rsidRPr="00A41F62">
              <w:rPr>
                <w:b/>
                <w:bCs/>
              </w:rPr>
              <w:t xml:space="preserve"> pombe</w:t>
            </w:r>
          </w:p>
        </w:tc>
        <w:tc>
          <w:tcPr>
            <w:tcW w:w="0" w:type="auto"/>
            <w:vAlign w:val="center"/>
            <w:hideMark/>
          </w:tcPr>
          <w:p w14:paraId="24E0D29C" w14:textId="77777777" w:rsidR="00A41F62" w:rsidRPr="00A41F62" w:rsidRDefault="00A41F62" w:rsidP="00A41F62">
            <w:r w:rsidRPr="00A41F62">
              <w:t>Mesophile (~30)</w:t>
            </w:r>
          </w:p>
        </w:tc>
        <w:tc>
          <w:tcPr>
            <w:tcW w:w="0" w:type="auto"/>
            <w:vAlign w:val="center"/>
            <w:hideMark/>
          </w:tcPr>
          <w:p w14:paraId="5FFC6B1C" w14:textId="77777777" w:rsidR="00A41F62" w:rsidRPr="00A41F62" w:rsidRDefault="00A41F62" w:rsidP="00A41F62">
            <w:r w:rsidRPr="00A41F62">
              <w:t>Fission yeast—different compartment/mitochondrial controls.</w:t>
            </w:r>
          </w:p>
        </w:tc>
      </w:tr>
      <w:tr w:rsidR="00A41F62" w:rsidRPr="00A41F62" w14:paraId="20123D00" w14:textId="77777777" w:rsidTr="00A41F62">
        <w:trPr>
          <w:tblCellSpacing w:w="15" w:type="dxa"/>
        </w:trPr>
        <w:tc>
          <w:tcPr>
            <w:tcW w:w="0" w:type="auto"/>
            <w:vAlign w:val="center"/>
            <w:hideMark/>
          </w:tcPr>
          <w:p w14:paraId="066C15CC" w14:textId="77777777" w:rsidR="00A41F62" w:rsidRPr="00A41F62" w:rsidRDefault="00A41F62" w:rsidP="00A41F62">
            <w:proofErr w:type="spellStart"/>
            <w:r w:rsidRPr="00A41F62">
              <w:rPr>
                <w:b/>
                <w:bCs/>
              </w:rPr>
              <w:t>Kluyveromyces</w:t>
            </w:r>
            <w:proofErr w:type="spellEnd"/>
            <w:r w:rsidRPr="00A41F62">
              <w:rPr>
                <w:b/>
                <w:bCs/>
              </w:rPr>
              <w:t xml:space="preserve"> lactis</w:t>
            </w:r>
          </w:p>
        </w:tc>
        <w:tc>
          <w:tcPr>
            <w:tcW w:w="0" w:type="auto"/>
            <w:vAlign w:val="center"/>
            <w:hideMark/>
          </w:tcPr>
          <w:p w14:paraId="7B8CF56B" w14:textId="77777777" w:rsidR="00A41F62" w:rsidRPr="00A41F62" w:rsidRDefault="00A41F62" w:rsidP="00A41F62">
            <w:r w:rsidRPr="00A41F62">
              <w:t>Mesophile (~30)</w:t>
            </w:r>
          </w:p>
        </w:tc>
        <w:tc>
          <w:tcPr>
            <w:tcW w:w="0" w:type="auto"/>
            <w:vAlign w:val="center"/>
            <w:hideMark/>
          </w:tcPr>
          <w:p w14:paraId="69B0008E" w14:textId="77777777" w:rsidR="00A41F62" w:rsidRPr="00A41F62" w:rsidRDefault="00A41F62" w:rsidP="00A41F62">
            <w:r w:rsidRPr="00A41F62">
              <w:t>Crabtree-negative yeast; clean respiratory test.</w:t>
            </w:r>
          </w:p>
        </w:tc>
      </w:tr>
      <w:tr w:rsidR="00A41F62" w:rsidRPr="00A41F62" w14:paraId="3DECEB6C" w14:textId="77777777" w:rsidTr="00A41F62">
        <w:trPr>
          <w:tblCellSpacing w:w="15" w:type="dxa"/>
        </w:trPr>
        <w:tc>
          <w:tcPr>
            <w:tcW w:w="0" w:type="auto"/>
            <w:vAlign w:val="center"/>
            <w:hideMark/>
          </w:tcPr>
          <w:p w14:paraId="76BAF4AD" w14:textId="77777777" w:rsidR="00A41F62" w:rsidRPr="00A41F62" w:rsidRDefault="00A41F62" w:rsidP="00A41F62">
            <w:r w:rsidRPr="00A41F62">
              <w:rPr>
                <w:b/>
                <w:bCs/>
              </w:rPr>
              <w:t xml:space="preserve">Bacillus </w:t>
            </w:r>
            <w:proofErr w:type="spellStart"/>
            <w:r w:rsidRPr="00A41F62">
              <w:rPr>
                <w:b/>
                <w:bCs/>
              </w:rPr>
              <w:t>coagulans</w:t>
            </w:r>
            <w:proofErr w:type="spellEnd"/>
            <w:r w:rsidRPr="00A41F62">
              <w:t xml:space="preserve"> (thermotolerant)</w:t>
            </w:r>
          </w:p>
        </w:tc>
        <w:tc>
          <w:tcPr>
            <w:tcW w:w="0" w:type="auto"/>
            <w:vAlign w:val="center"/>
            <w:hideMark/>
          </w:tcPr>
          <w:p w14:paraId="7D497C37" w14:textId="77777777" w:rsidR="00A41F62" w:rsidRPr="00A41F62" w:rsidRDefault="00A41F62" w:rsidP="00A41F62">
            <w:r w:rsidRPr="00A41F62">
              <w:t>Thermotolerant (~45–50)</w:t>
            </w:r>
          </w:p>
        </w:tc>
        <w:tc>
          <w:tcPr>
            <w:tcW w:w="0" w:type="auto"/>
            <w:vAlign w:val="center"/>
            <w:hideMark/>
          </w:tcPr>
          <w:p w14:paraId="072F556D" w14:textId="77777777" w:rsidR="00A41F62" w:rsidRPr="00A41F62" w:rsidRDefault="00A41F62" w:rsidP="00A41F62">
            <w:r w:rsidRPr="00A41F62">
              <w:t xml:space="preserve">L-lactate producer at high T; fermentative high-T </w:t>
            </w:r>
            <w:proofErr w:type="spellStart"/>
            <w:r w:rsidRPr="00A41F62">
              <w:t>behavior</w:t>
            </w:r>
            <w:proofErr w:type="spellEnd"/>
            <w:r w:rsidRPr="00A41F62">
              <w:t>.</w:t>
            </w:r>
          </w:p>
        </w:tc>
      </w:tr>
      <w:tr w:rsidR="00A41F62" w:rsidRPr="00A41F62" w14:paraId="0C1C31DB" w14:textId="77777777" w:rsidTr="00A41F62">
        <w:trPr>
          <w:tblCellSpacing w:w="15" w:type="dxa"/>
        </w:trPr>
        <w:tc>
          <w:tcPr>
            <w:tcW w:w="0" w:type="auto"/>
            <w:vAlign w:val="center"/>
            <w:hideMark/>
          </w:tcPr>
          <w:p w14:paraId="45106A3F" w14:textId="77777777" w:rsidR="00A41F62" w:rsidRPr="00A41F62" w:rsidRDefault="00A41F62" w:rsidP="00A41F62">
            <w:proofErr w:type="spellStart"/>
            <w:r w:rsidRPr="00A41F62">
              <w:rPr>
                <w:b/>
                <w:bCs/>
              </w:rPr>
              <w:t>Colwellia</w:t>
            </w:r>
            <w:proofErr w:type="spellEnd"/>
            <w:r w:rsidRPr="00A41F62">
              <w:rPr>
                <w:b/>
                <w:bCs/>
              </w:rPr>
              <w:t xml:space="preserve"> (e.g., C. </w:t>
            </w:r>
            <w:proofErr w:type="spellStart"/>
            <w:r w:rsidRPr="00A41F62">
              <w:rPr>
                <w:b/>
                <w:bCs/>
              </w:rPr>
              <w:t>psychrerythraea</w:t>
            </w:r>
            <w:proofErr w:type="spellEnd"/>
            <w:r w:rsidRPr="00A41F62">
              <w:rPr>
                <w:b/>
                <w:bCs/>
              </w:rPr>
              <w:t>)</w:t>
            </w:r>
            <w:r w:rsidRPr="00A41F62">
              <w:t xml:space="preserve"> </w:t>
            </w:r>
            <w:r w:rsidRPr="00A41F62">
              <w:rPr>
                <w:i/>
                <w:iCs/>
              </w:rPr>
              <w:t>optional</w:t>
            </w:r>
          </w:p>
        </w:tc>
        <w:tc>
          <w:tcPr>
            <w:tcW w:w="0" w:type="auto"/>
            <w:vAlign w:val="center"/>
            <w:hideMark/>
          </w:tcPr>
          <w:p w14:paraId="21C8CED3" w14:textId="77777777" w:rsidR="00A41F62" w:rsidRPr="00A41F62" w:rsidRDefault="00A41F62" w:rsidP="00A41F62">
            <w:r w:rsidRPr="00A41F62">
              <w:t>Psychrophile (~4–10)</w:t>
            </w:r>
          </w:p>
        </w:tc>
        <w:tc>
          <w:tcPr>
            <w:tcW w:w="0" w:type="auto"/>
            <w:vAlign w:val="center"/>
            <w:hideMark/>
          </w:tcPr>
          <w:p w14:paraId="2FB3499F" w14:textId="77777777" w:rsidR="00A41F62" w:rsidRPr="00A41F62" w:rsidRDefault="00A41F62" w:rsidP="00A41F62">
            <w:r w:rsidRPr="00A41F62">
              <w:t xml:space="preserve">A second cold specialist (if marine </w:t>
            </w:r>
            <w:proofErr w:type="spellStart"/>
            <w:r w:rsidRPr="00A41F62">
              <w:t>psychro</w:t>
            </w:r>
            <w:proofErr w:type="spellEnd"/>
            <w:r w:rsidRPr="00A41F62">
              <w:t xml:space="preserve"> growth is convenient).</w:t>
            </w:r>
          </w:p>
        </w:tc>
      </w:tr>
      <w:tr w:rsidR="00A41F62" w:rsidRPr="00A41F62" w14:paraId="29AD2ABC" w14:textId="77777777" w:rsidTr="00A41F62">
        <w:trPr>
          <w:tblCellSpacing w:w="15" w:type="dxa"/>
        </w:trPr>
        <w:tc>
          <w:tcPr>
            <w:tcW w:w="0" w:type="auto"/>
            <w:vAlign w:val="center"/>
            <w:hideMark/>
          </w:tcPr>
          <w:p w14:paraId="30B150E9" w14:textId="77777777" w:rsidR="00A41F62" w:rsidRPr="00A41F62" w:rsidRDefault="00A41F62" w:rsidP="00A41F62">
            <w:proofErr w:type="spellStart"/>
            <w:r w:rsidRPr="00A41F62">
              <w:rPr>
                <w:b/>
                <w:bCs/>
              </w:rPr>
              <w:t>Sulfolobus</w:t>
            </w:r>
            <w:proofErr w:type="spellEnd"/>
            <w:r w:rsidRPr="00A41F62">
              <w:rPr>
                <w:b/>
                <w:bCs/>
              </w:rPr>
              <w:t xml:space="preserve"> </w:t>
            </w:r>
            <w:proofErr w:type="spellStart"/>
            <w:r w:rsidRPr="00A41F62">
              <w:rPr>
                <w:b/>
                <w:bCs/>
              </w:rPr>
              <w:t>acidocaldarius</w:t>
            </w:r>
            <w:proofErr w:type="spellEnd"/>
            <w:r w:rsidRPr="00A41F62">
              <w:t xml:space="preserve"> </w:t>
            </w:r>
            <w:r w:rsidRPr="00A41F62">
              <w:rPr>
                <w:i/>
                <w:iCs/>
              </w:rPr>
              <w:t>optional, if archaeal capacity exists</w:t>
            </w:r>
          </w:p>
        </w:tc>
        <w:tc>
          <w:tcPr>
            <w:tcW w:w="0" w:type="auto"/>
            <w:vAlign w:val="center"/>
            <w:hideMark/>
          </w:tcPr>
          <w:p w14:paraId="1D79D6E2" w14:textId="77777777" w:rsidR="00A41F62" w:rsidRPr="00A41F62" w:rsidRDefault="00A41F62" w:rsidP="00A41F62">
            <w:r w:rsidRPr="00A41F62">
              <w:t>Thermoacidophile (~70–80)</w:t>
            </w:r>
          </w:p>
        </w:tc>
        <w:tc>
          <w:tcPr>
            <w:tcW w:w="0" w:type="auto"/>
            <w:vAlign w:val="center"/>
            <w:hideMark/>
          </w:tcPr>
          <w:p w14:paraId="66356694" w14:textId="77777777" w:rsidR="00A41F62" w:rsidRPr="00A41F62" w:rsidRDefault="00A41F62" w:rsidP="00A41F62">
            <w:r w:rsidRPr="00A41F62">
              <w:t>Cross-domain stress test (only if your lab is comfortable with Archaea).</w:t>
            </w:r>
          </w:p>
        </w:tc>
      </w:tr>
    </w:tbl>
    <w:p w14:paraId="20A2F25E" w14:textId="77777777" w:rsidR="00A41F62" w:rsidRPr="00A41F62" w:rsidRDefault="00A41F62" w:rsidP="00A41F62"/>
    <w:p w14:paraId="24E95442" w14:textId="77777777" w:rsidR="005C7075" w:rsidRDefault="005C7075"/>
    <w:sectPr w:rsidR="005C707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mirnoff, Nick" w:date="2025-09-10T14:15:00Z" w:initials="NS">
    <w:p w14:paraId="0DD9FC40" w14:textId="77777777" w:rsidR="00E40549" w:rsidRDefault="00E40549" w:rsidP="00E40549">
      <w:pPr>
        <w:pStyle w:val="CommentText"/>
      </w:pPr>
      <w:r>
        <w:rPr>
          <w:rStyle w:val="CommentReference"/>
        </w:rPr>
        <w:annotationRef/>
      </w:r>
      <w:r>
        <w:t xml:space="preserve">Method will depend on what is measured. Will need to identify what to measure. </w:t>
      </w:r>
    </w:p>
  </w:comment>
  <w:comment w:id="1" w:author="Smirnoff, Nick" w:date="2025-09-10T14:17:00Z" w:initials="NS">
    <w:p w14:paraId="5810853B" w14:textId="77777777" w:rsidR="00F96B72" w:rsidRDefault="00976498" w:rsidP="00F96B72">
      <w:pPr>
        <w:pStyle w:val="CommentText"/>
      </w:pPr>
      <w:r>
        <w:rPr>
          <w:rStyle w:val="CommentReference"/>
        </w:rPr>
        <w:annotationRef/>
      </w:r>
      <w:r w:rsidR="00F96B72">
        <w:t>Labelled standards only feasible for a very small subset of enzymes. Is conversion to actual concentration needed for modelling and/or is relative change in abundance for each enzyme across temperatures OK or is absolute comarion between different enzymes needed?</w:t>
      </w:r>
    </w:p>
  </w:comment>
  <w:comment w:id="2" w:author="Smirnoff, Nick" w:date="2025-09-10T14:39:00Z" w:initials="NS">
    <w:p w14:paraId="63C32BB5" w14:textId="77777777" w:rsidR="001973D2" w:rsidRDefault="002144BB" w:rsidP="001973D2">
      <w:pPr>
        <w:pStyle w:val="CommentText"/>
      </w:pPr>
      <w:r>
        <w:rPr>
          <w:rStyle w:val="CommentReference"/>
        </w:rPr>
        <w:annotationRef/>
      </w:r>
      <w:r w:rsidR="001973D2">
        <w:t xml:space="preserve">TMT allows comparison of multiple in one run.  DIA/SWATH are similar non-targeted data collection modes (in contrast to DDA). We would use DIA if non-targeted analysis is the chosen approach.   </w:t>
      </w:r>
    </w:p>
  </w:comment>
  <w:comment w:id="3" w:author="Smirnoff, Nick" w:date="2025-09-10T14:59:00Z" w:initials="NS">
    <w:p w14:paraId="01A9E37D" w14:textId="77777777" w:rsidR="006519E0" w:rsidRDefault="006519E0" w:rsidP="006519E0">
      <w:pPr>
        <w:pStyle w:val="CommentText"/>
      </w:pPr>
      <w:r>
        <w:rPr>
          <w:rStyle w:val="CommentReference"/>
        </w:rPr>
        <w:annotationRef/>
      </w:r>
      <w:r>
        <w:t>Flux analysis very challenging. Luckily, our relatively new colleague (Kushboo Borah-Slater) is very experienced with this and has just bought a GC-MS which is dedicated to this purpose. She is on GP 4</w:t>
      </w:r>
      <w:r>
        <w:rPr>
          <w:vertAlign w:val="superscript"/>
        </w:rPr>
        <w:t>th</w:t>
      </w:r>
      <w:r>
        <w:t xml:space="preserve"> floor microbiology lab and works on pathogenic bacteria. I suggest meeting with her to discuss the best approach.</w:t>
      </w:r>
    </w:p>
  </w:comment>
  <w:comment w:id="4" w:author="Smirnoff, Nick" w:date="2025-09-10T15:04:00Z" w:initials="NS">
    <w:p w14:paraId="2E1CBE7C" w14:textId="77777777" w:rsidR="00265973" w:rsidRDefault="00265973" w:rsidP="00265973">
      <w:pPr>
        <w:pStyle w:val="CommentText"/>
      </w:pPr>
      <w:r>
        <w:rPr>
          <w:rStyle w:val="CommentReference"/>
        </w:rPr>
        <w:annotationRef/>
      </w:r>
      <w:r>
        <w:t>Essentially the same methods as used in the first proteomics section above.</w:t>
      </w:r>
    </w:p>
  </w:comment>
  <w:comment w:id="5" w:author="Smirnoff, Nick" w:date="2025-09-10T15:01:00Z" w:initials="NS">
    <w:p w14:paraId="3F1CD04B" w14:textId="1B0FE6CC" w:rsidR="009F09E1" w:rsidRDefault="009F09E1" w:rsidP="009F09E1">
      <w:pPr>
        <w:pStyle w:val="CommentText"/>
      </w:pPr>
      <w:r>
        <w:rPr>
          <w:rStyle w:val="CommentReference"/>
        </w:rPr>
        <w:annotationRef/>
      </w:r>
      <w:r>
        <w:t>As far as I know, not available in Exeter?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D9FC40" w15:done="0"/>
  <w15:commentEx w15:paraId="5810853B" w15:done="0"/>
  <w15:commentEx w15:paraId="63C32BB5" w15:done="0"/>
  <w15:commentEx w15:paraId="01A9E37D" w15:done="0"/>
  <w15:commentEx w15:paraId="2E1CBE7C" w15:done="0"/>
  <w15:commentEx w15:paraId="3F1CD04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10F0A0" w16cex:dateUtc="2025-09-10T13:15:00Z"/>
  <w16cex:commentExtensible w16cex:durableId="6602716B" w16cex:dateUtc="2025-09-10T13:17:00Z"/>
  <w16cex:commentExtensible w16cex:durableId="403059AF" w16cex:dateUtc="2025-09-10T13:39:00Z"/>
  <w16cex:commentExtensible w16cex:durableId="2830A1D0" w16cex:dateUtc="2025-09-10T13:59:00Z"/>
  <w16cex:commentExtensible w16cex:durableId="0AE5312B" w16cex:dateUtc="2025-09-10T14:04:00Z"/>
  <w16cex:commentExtensible w16cex:durableId="484B7078" w16cex:dateUtc="2025-09-10T14: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D9FC40" w16cid:durableId="3410F0A0"/>
  <w16cid:commentId w16cid:paraId="5810853B" w16cid:durableId="6602716B"/>
  <w16cid:commentId w16cid:paraId="63C32BB5" w16cid:durableId="403059AF"/>
  <w16cid:commentId w16cid:paraId="01A9E37D" w16cid:durableId="2830A1D0"/>
  <w16cid:commentId w16cid:paraId="2E1CBE7C" w16cid:durableId="0AE5312B"/>
  <w16cid:commentId w16cid:paraId="3F1CD04B" w16cid:durableId="484B707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03F14"/>
    <w:multiLevelType w:val="multilevel"/>
    <w:tmpl w:val="3AEE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E076A0"/>
    <w:multiLevelType w:val="multilevel"/>
    <w:tmpl w:val="34AE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3886218">
    <w:abstractNumId w:val="1"/>
  </w:num>
  <w:num w:numId="2" w16cid:durableId="710024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mirnoff, Nick">
    <w15:presenceInfo w15:providerId="AD" w15:userId="S::N.Smirnoff@exeter.ac.uk::efd262f6-3d61-4103-b806-dc5dceb43f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F62"/>
    <w:rsid w:val="000526F2"/>
    <w:rsid w:val="001973D2"/>
    <w:rsid w:val="002144BB"/>
    <w:rsid w:val="00265973"/>
    <w:rsid w:val="00420D7E"/>
    <w:rsid w:val="00475AF7"/>
    <w:rsid w:val="00477E05"/>
    <w:rsid w:val="00593882"/>
    <w:rsid w:val="005A7619"/>
    <w:rsid w:val="005C7075"/>
    <w:rsid w:val="006519E0"/>
    <w:rsid w:val="00850926"/>
    <w:rsid w:val="00976498"/>
    <w:rsid w:val="009F09E1"/>
    <w:rsid w:val="00A41F62"/>
    <w:rsid w:val="00A62D07"/>
    <w:rsid w:val="00A750B6"/>
    <w:rsid w:val="00CC18FA"/>
    <w:rsid w:val="00E40549"/>
    <w:rsid w:val="00F96B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B3AD7"/>
  <w15:chartTrackingRefBased/>
  <w15:docId w15:val="{3DF260E9-BA8D-9543-A8BB-C191E88F1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F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1F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1F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F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F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F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F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F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F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F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F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F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F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F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F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F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F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F62"/>
    <w:rPr>
      <w:rFonts w:eastAsiaTheme="majorEastAsia" w:cstheme="majorBidi"/>
      <w:color w:val="272727" w:themeColor="text1" w:themeTint="D8"/>
    </w:rPr>
  </w:style>
  <w:style w:type="paragraph" w:styleId="Title">
    <w:name w:val="Title"/>
    <w:basedOn w:val="Normal"/>
    <w:next w:val="Normal"/>
    <w:link w:val="TitleChar"/>
    <w:uiPriority w:val="10"/>
    <w:qFormat/>
    <w:rsid w:val="00A41F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F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F6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F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F6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41F62"/>
    <w:rPr>
      <w:i/>
      <w:iCs/>
      <w:color w:val="404040" w:themeColor="text1" w:themeTint="BF"/>
    </w:rPr>
  </w:style>
  <w:style w:type="paragraph" w:styleId="ListParagraph">
    <w:name w:val="List Paragraph"/>
    <w:basedOn w:val="Normal"/>
    <w:uiPriority w:val="34"/>
    <w:qFormat/>
    <w:rsid w:val="00A41F62"/>
    <w:pPr>
      <w:ind w:left="720"/>
      <w:contextualSpacing/>
    </w:pPr>
  </w:style>
  <w:style w:type="character" w:styleId="IntenseEmphasis">
    <w:name w:val="Intense Emphasis"/>
    <w:basedOn w:val="DefaultParagraphFont"/>
    <w:uiPriority w:val="21"/>
    <w:qFormat/>
    <w:rsid w:val="00A41F62"/>
    <w:rPr>
      <w:i/>
      <w:iCs/>
      <w:color w:val="0F4761" w:themeColor="accent1" w:themeShade="BF"/>
    </w:rPr>
  </w:style>
  <w:style w:type="paragraph" w:styleId="IntenseQuote">
    <w:name w:val="Intense Quote"/>
    <w:basedOn w:val="Normal"/>
    <w:next w:val="Normal"/>
    <w:link w:val="IntenseQuoteChar"/>
    <w:uiPriority w:val="30"/>
    <w:qFormat/>
    <w:rsid w:val="00A41F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F62"/>
    <w:rPr>
      <w:i/>
      <w:iCs/>
      <w:color w:val="0F4761" w:themeColor="accent1" w:themeShade="BF"/>
    </w:rPr>
  </w:style>
  <w:style w:type="character" w:styleId="IntenseReference">
    <w:name w:val="Intense Reference"/>
    <w:basedOn w:val="DefaultParagraphFont"/>
    <w:uiPriority w:val="32"/>
    <w:qFormat/>
    <w:rsid w:val="00A41F62"/>
    <w:rPr>
      <w:b/>
      <w:bCs/>
      <w:smallCaps/>
      <w:color w:val="0F4761" w:themeColor="accent1" w:themeShade="BF"/>
      <w:spacing w:val="5"/>
    </w:rPr>
  </w:style>
  <w:style w:type="paragraph" w:styleId="Revision">
    <w:name w:val="Revision"/>
    <w:hidden/>
    <w:uiPriority w:val="99"/>
    <w:semiHidden/>
    <w:rsid w:val="000526F2"/>
  </w:style>
  <w:style w:type="character" w:styleId="CommentReference">
    <w:name w:val="annotation reference"/>
    <w:basedOn w:val="DefaultParagraphFont"/>
    <w:uiPriority w:val="99"/>
    <w:semiHidden/>
    <w:unhideWhenUsed/>
    <w:rsid w:val="00E40549"/>
    <w:rPr>
      <w:sz w:val="16"/>
      <w:szCs w:val="16"/>
    </w:rPr>
  </w:style>
  <w:style w:type="paragraph" w:styleId="CommentText">
    <w:name w:val="annotation text"/>
    <w:basedOn w:val="Normal"/>
    <w:link w:val="CommentTextChar"/>
    <w:uiPriority w:val="99"/>
    <w:unhideWhenUsed/>
    <w:rsid w:val="00E40549"/>
    <w:rPr>
      <w:sz w:val="20"/>
      <w:szCs w:val="20"/>
    </w:rPr>
  </w:style>
  <w:style w:type="character" w:customStyle="1" w:styleId="CommentTextChar">
    <w:name w:val="Comment Text Char"/>
    <w:basedOn w:val="DefaultParagraphFont"/>
    <w:link w:val="CommentText"/>
    <w:uiPriority w:val="99"/>
    <w:rsid w:val="00E40549"/>
    <w:rPr>
      <w:sz w:val="20"/>
      <w:szCs w:val="20"/>
    </w:rPr>
  </w:style>
  <w:style w:type="paragraph" w:styleId="CommentSubject">
    <w:name w:val="annotation subject"/>
    <w:basedOn w:val="CommentText"/>
    <w:next w:val="CommentText"/>
    <w:link w:val="CommentSubjectChar"/>
    <w:uiPriority w:val="99"/>
    <w:semiHidden/>
    <w:unhideWhenUsed/>
    <w:rsid w:val="00E40549"/>
    <w:rPr>
      <w:b/>
      <w:bCs/>
    </w:rPr>
  </w:style>
  <w:style w:type="character" w:customStyle="1" w:styleId="CommentSubjectChar">
    <w:name w:val="Comment Subject Char"/>
    <w:basedOn w:val="CommentTextChar"/>
    <w:link w:val="CommentSubject"/>
    <w:uiPriority w:val="99"/>
    <w:semiHidden/>
    <w:rsid w:val="00E405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12a5d77-fb98-4eee-af32-1334d8f04a53}" enabled="0" method="" siteId="{912a5d77-fb98-4eee-af32-1334d8f04a53}" removed="1"/>
</clbl:labelList>
</file>

<file path=docProps/app.xml><?xml version="1.0" encoding="utf-8"?>
<Properties xmlns="http://schemas.openxmlformats.org/officeDocument/2006/extended-properties" xmlns:vt="http://schemas.openxmlformats.org/officeDocument/2006/docPropsVTypes">
  <Template>Normal</Template>
  <TotalTime>53</TotalTime>
  <Pages>5</Pages>
  <Words>1614</Words>
  <Characters>9203</Characters>
  <Application>Microsoft Office Word</Application>
  <DocSecurity>0</DocSecurity>
  <Lines>76</Lines>
  <Paragraphs>21</Paragraphs>
  <ScaleCrop>false</ScaleCrop>
  <Company/>
  <LinksUpToDate>false</LinksUpToDate>
  <CharactersWithSpaces>10796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Yvon-Durocher, Gabriel</dc:creator>
  <cp:keywords/>
  <dc:description/>
  <cp:lastModifiedBy>Smirnoff, Nick</cp:lastModifiedBy>
  <cp:revision>12</cp:revision>
  <dcterms:created xsi:type="dcterms:W3CDTF">2025-09-10T13:13:00Z</dcterms:created>
  <dcterms:modified xsi:type="dcterms:W3CDTF">2025-09-10T14:04:00Z</dcterms:modified>
</cp:coreProperties>
</file>