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de Migração de Dados via CSV</w:t>
      </w:r>
    </w:p>
    <w:p>
      <w:r>
        <w:t>Este guia explica como preparar corretamente o arquivo `.csv` para que o microserviço de migração processe os dados sem erros. ⚠️ Se o arquivo não seguir as regras abaixo, a migração será interrompida.</w:t>
      </w:r>
    </w:p>
    <w:p>
      <w:pPr>
        <w:pStyle w:val="Heading1"/>
      </w:pPr>
      <w:r>
        <w:t>1. Estrutura do Arquivo CSV</w:t>
      </w:r>
    </w:p>
    <w:p>
      <w:pPr>
        <w:pStyle w:val="Heading2"/>
      </w:pPr>
      <w:r>
        <w:t>Colunas obrigatórias</w:t>
      </w:r>
    </w:p>
    <w:p>
      <w:r>
        <w:t>O CSV deve conter exatamente estas colunas (atenção a maiúsculas e minúsculas):</w:t>
      </w:r>
    </w:p>
    <w:p>
      <w:r>
        <w:t>• Artista</w:t>
        <w:br/>
        <w:t>• Título</w:t>
        <w:br/>
        <w:t>• Ano</w:t>
        <w:br/>
        <w:t>• Origem Artista</w:t>
        <w:br/>
        <w:t>• Estilo</w:t>
      </w:r>
    </w:p>
    <w:p>
      <w:pPr>
        <w:pStyle w:val="Heading2"/>
      </w:pPr>
      <w:r>
        <w:t>Colunas opcionais</w:t>
      </w:r>
    </w:p>
    <w:p>
      <w:r>
        <w:t>Você pode adicionar também as seguintes colunas (mas não é obrigatório):</w:t>
      </w:r>
    </w:p>
    <w:p>
      <w:r>
        <w:t>• Tamanho</w:t>
        <w:br/>
        <w:t>• Ano tiragem</w:t>
        <w:br/>
        <w:t>• Origem Disco</w:t>
        <w:br/>
        <w:t>• Situação Disco</w:t>
        <w:br/>
        <w:t>• Situação Capa</w:t>
        <w:br/>
        <w:t>• Tipo</w:t>
        <w:br/>
        <w:t>• Encarte</w:t>
        <w:br/>
        <w:t>• Obs</w:t>
      </w:r>
    </w:p>
    <w:p>
      <w:r>
        <w:t>⚠️ Atenção:</w:t>
        <w:br/>
        <w:t>- Não é permitido criar novas colunas além dessas.</w:t>
        <w:br/>
        <w:t>- Se houver uma coluna desconhecida, o processo é cancelado.</w:t>
        <w:br/>
        <w:t>- Se algum valor obrigatório for nulo ou vazio, a migração não acontece.</w:t>
      </w:r>
    </w:p>
    <w:p>
      <w:pPr>
        <w:pStyle w:val="Heading1"/>
      </w:pPr>
      <w:r>
        <w:t>2. Regras de Validação de Valores</w:t>
      </w:r>
    </w:p>
    <w:p>
      <w:pPr>
        <w:pStyle w:val="Heading2"/>
      </w:pPr>
      <w:r>
        <w:t>Situação do Disco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vp / 0</w:t>
            </w:r>
          </w:p>
        </w:tc>
        <w:tc>
          <w:tcPr>
            <w:tcW w:type="dxa" w:w="4320"/>
          </w:tcPr>
          <w:p>
            <w:r>
              <w:t>Muito pobre</w:t>
            </w:r>
          </w:p>
        </w:tc>
      </w:tr>
      <w:tr>
        <w:tc>
          <w:tcPr>
            <w:tcW w:type="dxa" w:w="4320"/>
          </w:tcPr>
          <w:p>
            <w:r>
              <w:t>p / 1</w:t>
            </w:r>
          </w:p>
        </w:tc>
        <w:tc>
          <w:tcPr>
            <w:tcW w:type="dxa" w:w="4320"/>
          </w:tcPr>
          <w:p>
            <w:r>
              <w:t>Pobre</w:t>
            </w:r>
          </w:p>
        </w:tc>
      </w:tr>
      <w:tr>
        <w:tc>
          <w:tcPr>
            <w:tcW w:type="dxa" w:w="4320"/>
          </w:tcPr>
          <w:p>
            <w:r>
              <w:t>g / 2</w:t>
            </w:r>
          </w:p>
        </w:tc>
        <w:tc>
          <w:tcPr>
            <w:tcW w:type="dxa" w:w="4320"/>
          </w:tcPr>
          <w:p>
            <w:r>
              <w:t>Good (bom)</w:t>
            </w:r>
          </w:p>
        </w:tc>
      </w:tr>
      <w:tr>
        <w:tc>
          <w:tcPr>
            <w:tcW w:type="dxa" w:w="4320"/>
          </w:tcPr>
          <w:p>
            <w:r>
              <w:t>vg / 3</w:t>
            </w:r>
          </w:p>
        </w:tc>
        <w:tc>
          <w:tcPr>
            <w:tcW w:type="dxa" w:w="4320"/>
          </w:tcPr>
          <w:p>
            <w:r>
              <w:t>Very Good (muito bom)</w:t>
            </w:r>
          </w:p>
        </w:tc>
      </w:tr>
      <w:tr>
        <w:tc>
          <w:tcPr>
            <w:tcW w:type="dxa" w:w="4320"/>
          </w:tcPr>
          <w:p>
            <w:r>
              <w:t>ex / 4</w:t>
            </w:r>
          </w:p>
        </w:tc>
        <w:tc>
          <w:tcPr>
            <w:tcW w:type="dxa" w:w="4320"/>
          </w:tcPr>
          <w:p>
            <w:r>
              <w:t>Excelente</w:t>
            </w:r>
          </w:p>
        </w:tc>
      </w:tr>
      <w:tr>
        <w:tc>
          <w:tcPr>
            <w:tcW w:type="dxa" w:w="4320"/>
          </w:tcPr>
          <w:p>
            <w:r>
              <w:t>nm / 5</w:t>
            </w:r>
          </w:p>
        </w:tc>
        <w:tc>
          <w:tcPr>
            <w:tcW w:type="dxa" w:w="4320"/>
          </w:tcPr>
          <w:p>
            <w:r>
              <w:t>Near Mint (quase novo)</w:t>
            </w:r>
          </w:p>
        </w:tc>
      </w:tr>
      <w:tr>
        <w:tc>
          <w:tcPr>
            <w:tcW w:type="dxa" w:w="4320"/>
          </w:tcPr>
          <w:p>
            <w:r>
              <w:t>m / 6</w:t>
            </w:r>
          </w:p>
        </w:tc>
        <w:tc>
          <w:tcPr>
            <w:tcW w:type="dxa" w:w="4320"/>
          </w:tcPr>
          <w:p>
            <w:r>
              <w:t>Mint (novo)</w:t>
            </w:r>
          </w:p>
        </w:tc>
      </w:tr>
    </w:tbl>
    <w:p>
      <w:pPr>
        <w:pStyle w:val="Heading2"/>
      </w:pPr>
      <w:r>
        <w:t>Situação da Capa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Valor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vp / 0</w:t>
            </w:r>
          </w:p>
        </w:tc>
        <w:tc>
          <w:tcPr>
            <w:tcW w:type="dxa" w:w="4320"/>
          </w:tcPr>
          <w:p>
            <w:r>
              <w:t>Muito pobre</w:t>
            </w:r>
          </w:p>
        </w:tc>
      </w:tr>
      <w:tr>
        <w:tc>
          <w:tcPr>
            <w:tcW w:type="dxa" w:w="4320"/>
          </w:tcPr>
          <w:p>
            <w:r>
              <w:t>p / 1</w:t>
            </w:r>
          </w:p>
        </w:tc>
        <w:tc>
          <w:tcPr>
            <w:tcW w:type="dxa" w:w="4320"/>
          </w:tcPr>
          <w:p>
            <w:r>
              <w:t>Pobre</w:t>
            </w:r>
          </w:p>
        </w:tc>
      </w:tr>
      <w:tr>
        <w:tc>
          <w:tcPr>
            <w:tcW w:type="dxa" w:w="4320"/>
          </w:tcPr>
          <w:p>
            <w:r>
              <w:t>f / 2</w:t>
            </w:r>
          </w:p>
        </w:tc>
        <w:tc>
          <w:tcPr>
            <w:tcW w:type="dxa" w:w="4320"/>
          </w:tcPr>
          <w:p>
            <w:r>
              <w:t>Fair (aceitável)</w:t>
            </w:r>
          </w:p>
        </w:tc>
      </w:tr>
      <w:tr>
        <w:tc>
          <w:tcPr>
            <w:tcW w:type="dxa" w:w="4320"/>
          </w:tcPr>
          <w:p>
            <w:r>
              <w:t>g / 3</w:t>
            </w:r>
          </w:p>
        </w:tc>
        <w:tc>
          <w:tcPr>
            <w:tcW w:type="dxa" w:w="4320"/>
          </w:tcPr>
          <w:p>
            <w:r>
              <w:t>Good (bom)</w:t>
            </w:r>
          </w:p>
        </w:tc>
      </w:tr>
      <w:tr>
        <w:tc>
          <w:tcPr>
            <w:tcW w:type="dxa" w:w="4320"/>
          </w:tcPr>
          <w:p>
            <w:r>
              <w:t>vg / 4</w:t>
            </w:r>
          </w:p>
        </w:tc>
        <w:tc>
          <w:tcPr>
            <w:tcW w:type="dxa" w:w="4320"/>
          </w:tcPr>
          <w:p>
            <w:r>
              <w:t>Very Good (muito bom)</w:t>
            </w:r>
          </w:p>
        </w:tc>
      </w:tr>
      <w:tr>
        <w:tc>
          <w:tcPr>
            <w:tcW w:type="dxa" w:w="4320"/>
          </w:tcPr>
          <w:p>
            <w:r>
              <w:t>ex / 5</w:t>
            </w:r>
          </w:p>
        </w:tc>
        <w:tc>
          <w:tcPr>
            <w:tcW w:type="dxa" w:w="4320"/>
          </w:tcPr>
          <w:p>
            <w:r>
              <w:t>Excelente</w:t>
            </w:r>
          </w:p>
        </w:tc>
      </w:tr>
      <w:tr>
        <w:tc>
          <w:tcPr>
            <w:tcW w:type="dxa" w:w="4320"/>
          </w:tcPr>
          <w:p>
            <w:r>
              <w:t>nm / 6</w:t>
            </w:r>
          </w:p>
        </w:tc>
        <w:tc>
          <w:tcPr>
            <w:tcW w:type="dxa" w:w="4320"/>
          </w:tcPr>
          <w:p>
            <w:r>
              <w:t>Near Mint</w:t>
            </w:r>
          </w:p>
        </w:tc>
      </w:tr>
      <w:tr>
        <w:tc>
          <w:tcPr>
            <w:tcW w:type="dxa" w:w="4320"/>
          </w:tcPr>
          <w:p>
            <w:r>
              <w:t>m / 7</w:t>
            </w:r>
          </w:p>
        </w:tc>
        <w:tc>
          <w:tcPr>
            <w:tcW w:type="dxa" w:w="4320"/>
          </w:tcPr>
          <w:p>
            <w:r>
              <w:t>Mint (novo)</w:t>
            </w:r>
          </w:p>
        </w:tc>
      </w:tr>
      <w:tr>
        <w:tc>
          <w:tcPr>
            <w:tcW w:type="dxa" w:w="4320"/>
          </w:tcPr>
          <w:p>
            <w:r>
              <w:t>se / 8</w:t>
            </w:r>
          </w:p>
        </w:tc>
        <w:tc>
          <w:tcPr>
            <w:tcW w:type="dxa" w:w="4320"/>
          </w:tcPr>
          <w:p>
            <w:r>
              <w:t>Sem encarte</w:t>
            </w:r>
          </w:p>
        </w:tc>
      </w:tr>
    </w:tbl>
    <w:p>
      <w:pPr>
        <w:pStyle w:val="Heading1"/>
      </w:pPr>
      <w:r>
        <w:t>3. Dicionários de Valores Válidos</w:t>
      </w:r>
    </w:p>
    <w:p>
      <w:pPr>
        <w:pStyle w:val="Heading2"/>
      </w:pPr>
      <w:r>
        <w:t>Origem do Artista</w:t>
      </w:r>
    </w:p>
    <w:p>
      <w:r>
        <w:t>• nacional</w:t>
        <w:br/>
        <w:t>• internacional</w:t>
        <w:br/>
        <w:t>• outra</w:t>
      </w:r>
    </w:p>
    <w:p>
      <w:pPr>
        <w:pStyle w:val="Heading2"/>
      </w:pPr>
      <w:r>
        <w:t>Estilo</w:t>
      </w:r>
    </w:p>
    <w:p>
      <w:r>
        <w:t>• rock</w:t>
        <w:br/>
        <w:t>• clássica</w:t>
        <w:br/>
        <w:t>• MPB</w:t>
        <w:br/>
        <w:t>• eletronico</w:t>
        <w:br/>
        <w:t>• jazz</w:t>
        <w:br/>
        <w:t>• samba</w:t>
        <w:br/>
        <w:t>• blues</w:t>
        <w:br/>
        <w:t>• black music</w:t>
        <w:br/>
        <w:t>• outro</w:t>
      </w:r>
    </w:p>
    <w:p>
      <w:pPr>
        <w:pStyle w:val="Heading2"/>
      </w:pPr>
      <w:r>
        <w:t>Tipo</w:t>
      </w:r>
    </w:p>
    <w:p>
      <w:r>
        <w:t>• simples</w:t>
        <w:br/>
        <w:t>• duplo</w:t>
        <w:br/>
        <w:t>• triplo</w:t>
      </w:r>
    </w:p>
    <w:p>
      <w:r>
        <w:br/>
        <w:t>✅ Dica final: Antes de enviar o arquivo, revise se todos os campos obrigatórios estão preenchidos e se os valores seguem as regras acima. Assim você garante que a migração aconteça sem erros.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