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8EE7C" w14:textId="77777777" w:rsidR="00E02D1F" w:rsidRDefault="00E02D1F">
      <w:r>
        <w:rPr>
          <w:rFonts w:eastAsia="Times New Roman"/>
          <w:sz w:val="26"/>
          <w:szCs w:val="26"/>
        </w:rPr>
        <w:t>Specific Intelligence Requirements (SIRs)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6"/>
          <w:szCs w:val="26"/>
        </w:rPr>
        <w:t>Qn</w:t>
      </w:r>
      <w:proofErr w:type="spellEnd"/>
      <w:r>
        <w:rPr>
          <w:rFonts w:eastAsia="Times New Roman"/>
          <w:sz w:val="26"/>
          <w:szCs w:val="26"/>
        </w:rPr>
        <w:t>: What is being smuggled?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Narcotics? (cocaine, heroin, cannabis, tramadol)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Counterfeit Goods?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Pharmaceuticals?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Arms?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What are the countries of origin, transit routes through West Africa, and final destinations (Europe, Americas, or local markets)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Which locations are they being stored? Safe houses?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Hidden compartments in legitimate businesses?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Storage facilities near the border?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Counterfeit Goods: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What are the specific fake products being smuggled posing the greatest public health and economic risk?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(medicines, electronics, textiles, beverages)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Where are the locations of factories or repackaging units in both Ghana and Cote d'Ivoire?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What are the distribution networks?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How are the counterfeit goods entering the legitimate supply chain in markets and shops in Ghana?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Petroleum Products (Illegal Fuel Siphoning):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Where are the specific locations and methods used to divert subsidized Ghanaian fuel?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What types of vehicles are used in transporting the fuel?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(modified tanks, hidden compartments)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Identify locations of illegal storage depots.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What is the price differential and what are the specific markets in Cote d'Ivoire and beyond that are the end consumers?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Arms &amp; Ammunition: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What specific models and </w:t>
      </w:r>
      <w:proofErr w:type="spellStart"/>
      <w:r>
        <w:rPr>
          <w:rFonts w:eastAsia="Times New Roman"/>
          <w:sz w:val="26"/>
          <w:szCs w:val="26"/>
        </w:rPr>
        <w:t>calibers</w:t>
      </w:r>
      <w:proofErr w:type="spellEnd"/>
      <w:r>
        <w:rPr>
          <w:rFonts w:eastAsia="Times New Roman"/>
          <w:sz w:val="26"/>
          <w:szCs w:val="26"/>
        </w:rPr>
        <w:t xml:space="preserve"> of weapons are being trafficked?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What are the points of origin and the networks which move them into the border region?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Conflict zones </w:t>
      </w:r>
      <w:proofErr w:type="spellStart"/>
      <w:r>
        <w:rPr>
          <w:rFonts w:eastAsia="Times New Roman"/>
          <w:sz w:val="26"/>
          <w:szCs w:val="26"/>
        </w:rPr>
        <w:t>etc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Who are the end users?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Criminal gangs?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Political militants,?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Other groups purchasing the weapons?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ACTORS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Leadership &amp; Hierarchy: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Identities of the kingpins, financiers, and coordinators on both sides of the border.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Operational Cell Structure: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The makeup of the ground-level foot soldiers — transporters, scouts, corrupt officials, and security personnel.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Communication Methods: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Use of encrypted apps (WhatsApp, Telegram), coded language, and traditional methods to avoid detection.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Financial Infrastructure: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Money Laundering Techniques-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Use of informal value transfer systems (e.g., </w:t>
      </w:r>
      <w:proofErr w:type="spellStart"/>
      <w:r>
        <w:rPr>
          <w:rFonts w:eastAsia="Times New Roman"/>
          <w:sz w:val="26"/>
          <w:szCs w:val="26"/>
        </w:rPr>
        <w:t>Hawala</w:t>
      </w:r>
      <w:proofErr w:type="spellEnd"/>
      <w:r>
        <w:rPr>
          <w:rFonts w:eastAsia="Times New Roman"/>
          <w:sz w:val="26"/>
          <w:szCs w:val="26"/>
        </w:rPr>
        <w:t xml:space="preserve">), shell companies, money laundering schemes, cash couriers </w:t>
      </w:r>
      <w:proofErr w:type="spellStart"/>
      <w:r>
        <w:rPr>
          <w:rFonts w:eastAsia="Times New Roman"/>
          <w:sz w:val="26"/>
          <w:szCs w:val="26"/>
        </w:rPr>
        <w:t>etc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Financial Beneficiaries-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Identification of individuals and businesses profiting from the smuggling, used for asset freezing and prosecution.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MODUS OPERANDI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Transportation Routes &amp; Timings: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Official Crossings-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False declarations, bribery of Customs officials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Unofficial Routes (Bush Paths)-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Mapping of all known and newly created illegal crossing points.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Intelligence on the use of guides ("connection men")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Timing: Schedules and patterns of movement (often at night, during shift changes, or on specific days).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Concealment Techniques: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Vehicle Modifications: Intelligence on workshops that specialize in creating hidden compartments in trucks, cars, and motorcycles.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Cargo Blending: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Methods of mixing illicit goods with legitimate cargo (e.g., drugs hidden in food shipments, counterfeit goods in used clothing bales).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Logistics &amp; Support: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Safe Houses: Locations used for temporary storage and staging.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Scout Networks: How lookouts and scouts operate to warn smuggling convoys of security patrols. This includes their communication protocols and positioning.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CORRUPTION MAPPING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Identities: Specific officials in customs, immigration, and security agencies who are complicit, their rank, and their price.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Methods of Bribery: How bribes are solicited, delivered (cash, mobile money, in-kind), and the established rates for different commodities.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Socio-Economic Drivers: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Community Complicity: Level of support or coercion of border communities. Understanding the economic dependency on smuggling.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Political Protection: Intelligence on any local or national political figures who provide protection to smuggling networks in exchange for financial support or political influence.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---</w:t>
      </w:r>
    </w:p>
    <w:sectPr w:rsidR="00E02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1F"/>
    <w:rsid w:val="006B2BAF"/>
    <w:rsid w:val="00E0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4F8DD"/>
  <w15:chartTrackingRefBased/>
  <w15:docId w15:val="{CB3E3125-4C91-984D-B51E-25110FCE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 afarley</dc:creator>
  <cp:keywords/>
  <dc:description/>
  <cp:lastModifiedBy>naa afarley</cp:lastModifiedBy>
  <cp:revision>2</cp:revision>
  <dcterms:created xsi:type="dcterms:W3CDTF">2025-10-25T09:50:00Z</dcterms:created>
  <dcterms:modified xsi:type="dcterms:W3CDTF">2025-10-25T09:50:00Z</dcterms:modified>
</cp:coreProperties>
</file>