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84F0" w14:textId="36CCC28E" w:rsidR="00FE70D0" w:rsidRPr="00001263" w:rsidRDefault="00FE70D0" w:rsidP="00FE70D0">
      <w:pPr>
        <w:jc w:val="center"/>
        <w:rPr>
          <w:sz w:val="48"/>
          <w:szCs w:val="48"/>
        </w:rPr>
      </w:pPr>
      <w:r w:rsidRPr="00001263">
        <w:rPr>
          <w:sz w:val="48"/>
          <w:szCs w:val="48"/>
        </w:rPr>
        <w:t>Analisi in frequenza di brani musicali campionati</w:t>
      </w:r>
    </w:p>
    <w:p w14:paraId="7631043C" w14:textId="793F71BA" w:rsidR="00FE70D0" w:rsidRPr="00FE70D0" w:rsidRDefault="00FE70D0" w:rsidP="00FE70D0">
      <w:pPr>
        <w:rPr>
          <w:u w:val="single"/>
        </w:rPr>
      </w:pPr>
      <w:r w:rsidRPr="00FE70D0">
        <w:rPr>
          <w:u w:val="single"/>
        </w:rPr>
        <w:t>Svolto da:</w:t>
      </w:r>
    </w:p>
    <w:p w14:paraId="0F3DD368" w14:textId="1E36BF3F" w:rsidR="00FE70D0" w:rsidRPr="00FE70D0" w:rsidRDefault="00FE70D0" w:rsidP="00FE70D0">
      <w:r>
        <w:t xml:space="preserve">Gabriele Angelillo - </w:t>
      </w:r>
      <w:r w:rsidR="003E626C">
        <w:t>s321724</w:t>
      </w:r>
      <w:r>
        <w:br/>
        <w:t xml:space="preserve">Simone </w:t>
      </w:r>
      <w:r w:rsidR="003E626C">
        <w:t xml:space="preserve">Boi </w:t>
      </w:r>
      <w:r>
        <w:t>- s</w:t>
      </w:r>
      <w:r w:rsidR="003E626C" w:rsidRPr="003E626C">
        <w:t xml:space="preserve"> </w:t>
      </w:r>
      <w:r w:rsidR="003E626C">
        <w:t>s323709</w:t>
      </w:r>
      <w:r>
        <w:br/>
        <w:t>Lorenzo Saladini – s322340</w:t>
      </w:r>
    </w:p>
    <w:p w14:paraId="2BD296E8" w14:textId="77777777" w:rsidR="00FE70D0" w:rsidRDefault="00FE70D0" w:rsidP="00FE70D0">
      <w:pPr>
        <w:rPr>
          <w:b/>
          <w:bCs/>
        </w:rPr>
      </w:pPr>
    </w:p>
    <w:p w14:paraId="230E7204" w14:textId="517C6243" w:rsidR="00FE70D0" w:rsidRPr="00747425" w:rsidRDefault="00FE70D0" w:rsidP="00FE70D0">
      <w:pPr>
        <w:rPr>
          <w:b/>
          <w:bCs/>
          <w:sz w:val="28"/>
          <w:szCs w:val="28"/>
        </w:rPr>
      </w:pPr>
      <w:r w:rsidRPr="00747425">
        <w:rPr>
          <w:b/>
          <w:bCs/>
          <w:sz w:val="28"/>
          <w:szCs w:val="28"/>
        </w:rPr>
        <w:t>1. Scopo dell’esercitazione</w:t>
      </w:r>
    </w:p>
    <w:p w14:paraId="00F9B014" w14:textId="63271D98" w:rsidR="00747425" w:rsidRPr="00C6241B" w:rsidRDefault="00FE70D0" w:rsidP="00FE70D0">
      <w:pPr>
        <w:rPr>
          <w:u w:val="single"/>
        </w:rPr>
      </w:pPr>
      <w:r w:rsidRPr="00FE70D0">
        <w:t>L’obiettivo di questa esercitazione è analizzare il contenuto spettrale di due segnali audio</w:t>
      </w:r>
      <w:r>
        <w:t xml:space="preserve">, </w:t>
      </w:r>
      <w:r w:rsidRPr="00FE70D0">
        <w:t>appartenenti a generi musicali diversi, mediante la trasformata discreta di Fourier (DFT)</w:t>
      </w:r>
      <w:r w:rsidR="00BD4948">
        <w:t>, e di confrontare i risultati ottenuti allargando la finestra temporale di campionamento</w:t>
      </w:r>
      <w:r w:rsidRPr="00FE70D0">
        <w:t>.</w:t>
      </w:r>
    </w:p>
    <w:p w14:paraId="0F89D97C" w14:textId="384D64F8" w:rsidR="006A35BC" w:rsidRPr="00747425" w:rsidRDefault="00FE70D0" w:rsidP="00FE70D0">
      <w:pPr>
        <w:rPr>
          <w:b/>
          <w:bCs/>
          <w:sz w:val="28"/>
          <w:szCs w:val="28"/>
        </w:rPr>
      </w:pPr>
      <w:r w:rsidRPr="00747425">
        <w:rPr>
          <w:b/>
          <w:bCs/>
          <w:sz w:val="28"/>
          <w:szCs w:val="28"/>
        </w:rPr>
        <w:t>2. Richiami Teorici</w:t>
      </w:r>
    </w:p>
    <w:p w14:paraId="2302F0D9" w14:textId="6EEEFD65" w:rsidR="00A17426" w:rsidRDefault="00A17426" w:rsidP="00FE70D0">
      <w:pPr>
        <w:rPr>
          <w:b/>
          <w:bCs/>
        </w:rPr>
      </w:pPr>
      <w:r>
        <w:rPr>
          <w:b/>
          <w:bCs/>
        </w:rPr>
        <w:t>2.1 Trasformata di Fourier Discreta (DFT)</w:t>
      </w:r>
    </w:p>
    <w:p w14:paraId="6A971357" w14:textId="4DB2BEE9" w:rsidR="00A17426" w:rsidRDefault="00A17426" w:rsidP="00FE70D0">
      <w:r>
        <w:t>La trasformata di Fourier discreta è una trasformata che converte un segnale audio campionato dal dominio del tempo al dominio delle frequenze. È definita come:</w:t>
      </w:r>
    </w:p>
    <w:p w14:paraId="4DF2146A" w14:textId="0B73DE05" w:rsidR="00A17426" w:rsidRPr="000D3ED5" w:rsidRDefault="00C11053" w:rsidP="00FE70D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X(k)=∑_(n=0)^(N-1)▒</m:t>
          </m:r>
          <m:r>
            <w:rPr>
              <w:rFonts w:ascii="Cambria Math" w:eastAsia="Cambria Math" w:hAnsi="Cambria Math" w:cs="Cambria Math" w:hint="eastAsia"/>
            </w:rPr>
            <m:t>〖</m:t>
          </m:r>
          <m:r>
            <w:rPr>
              <w:rFonts w:ascii="Cambria Math" w:hAnsi="Cambria Math"/>
            </w:rPr>
            <m:t>x(n)</m:t>
          </m:r>
          <m:r>
            <w:rPr>
              <w:rFonts w:ascii="Cambria Math" w:eastAsia="Cambria Math" w:hAnsi="Cambria Math" w:cs="Cambria Math" w:hint="eastAsia"/>
            </w:rPr>
            <m:t>〗</m:t>
          </m:r>
          <m:r>
            <w:rPr>
              <w:rFonts w:ascii="Cambria Math" w:hAnsi="Cambria Math"/>
            </w:rPr>
            <m:t xml:space="preserve"> e^(-j2πn k/N)</m:t>
          </m:r>
          <m:r>
            <w:rPr>
              <w:rFonts w:ascii="Cambria Math" w:eastAsiaTheme="minorEastAsia" w:hAnsi="Cambria Math"/>
            </w:rPr>
            <m:t xml:space="preserve">     ∀k=0,1,2,…, N-1</m:t>
          </m:r>
        </m:oMath>
      </m:oMathPara>
    </w:p>
    <w:p w14:paraId="68D1F7CD" w14:textId="17C572D9" w:rsidR="000D3ED5" w:rsidRPr="00C11053" w:rsidRDefault="000D3ED5" w:rsidP="00FE70D0">
      <w:pPr>
        <w:rPr>
          <w:rFonts w:eastAsiaTheme="minorEastAsia"/>
        </w:rPr>
      </w:pPr>
      <w:r>
        <w:rPr>
          <w:rFonts w:eastAsiaTheme="minorEastAsia"/>
        </w:rPr>
        <w:t>Dove N rappresenta il numero di campioni nella finestra temporale analizzata.</w:t>
      </w:r>
    </w:p>
    <w:p w14:paraId="62A35ADF" w14:textId="434A5A66" w:rsidR="00C11053" w:rsidRDefault="00C11053" w:rsidP="00FE70D0">
      <w:pPr>
        <w:rPr>
          <w:rFonts w:eastAsiaTheme="minorEastAsia"/>
          <w:iCs/>
          <w:u w:val="single"/>
        </w:rPr>
      </w:pPr>
      <w:r>
        <w:rPr>
          <w:rFonts w:eastAsiaTheme="minorEastAsia"/>
        </w:rPr>
        <w:t xml:space="preserve">La DFT permette di decomporre un segnale </w:t>
      </w:r>
      <w:r w:rsidR="000D3ED5">
        <w:rPr>
          <w:rFonts w:eastAsiaTheme="minorEastAsia"/>
        </w:rPr>
        <w:t xml:space="preserve">come combinazione </w:t>
      </w:r>
      <w:r>
        <w:rPr>
          <w:rFonts w:eastAsiaTheme="minorEastAsia"/>
        </w:rPr>
        <w:t>di sinusoidi a diversa frequenza</w:t>
      </w:r>
      <w:r w:rsidR="000D3ED5">
        <w:rPr>
          <w:rFonts w:eastAsiaTheme="minorEastAsia"/>
        </w:rPr>
        <w:t xml:space="preserve">, fase e ampiezza. </w:t>
      </w:r>
      <w:r w:rsidR="000D3ED5">
        <w:rPr>
          <w:rFonts w:eastAsiaTheme="minorEastAsia"/>
        </w:rPr>
        <w:br/>
        <w:t xml:space="preserve">Il risultato è un vettore di N coefficienti complessi in cui ogni indice </w:t>
      </w:r>
      <w:r w:rsidR="000D3ED5" w:rsidRPr="000D3ED5">
        <w:rPr>
          <w:rFonts w:eastAsiaTheme="minorEastAsia"/>
          <w:i/>
          <w:iCs/>
        </w:rPr>
        <w:t>k</w:t>
      </w:r>
      <w:r w:rsidR="000D3ED5">
        <w:rPr>
          <w:rFonts w:eastAsiaTheme="minorEastAsia"/>
        </w:rPr>
        <w:t xml:space="preserve"> rappresenta l’ampiezza e la fase del segnale alla k-esima frequenza, con </w:t>
      </w:r>
      <m:oMath>
        <m:r>
          <m:rPr>
            <m:sty m:val="p"/>
          </m:rPr>
          <w:rPr>
            <w:rFonts w:ascii="Cambria Math" w:eastAsiaTheme="minorEastAsia" w:hAnsi="Cambria Math"/>
          </w:rPr>
          <m:t>k∈[0, N-1]</m:t>
        </m:r>
      </m:oMath>
      <w:r w:rsidR="000D3ED5">
        <w:rPr>
          <w:rFonts w:eastAsiaTheme="minorEastAsia"/>
          <w:iCs/>
        </w:rPr>
        <w:t>.</w:t>
      </w:r>
      <w:r w:rsidR="00747425">
        <w:rPr>
          <w:rFonts w:eastAsiaTheme="minorEastAsia"/>
          <w:iCs/>
        </w:rPr>
        <w:br/>
      </w:r>
      <w:r w:rsidR="00980E30">
        <w:rPr>
          <w:rFonts w:eastAsiaTheme="minorEastAsia"/>
          <w:iCs/>
        </w:rPr>
        <w:t>La DFT può essere intesa come una versione discreta della Trasformata di Fourier del Tempo Discreto (DTFT). Mentre la DTFT è una trasformata continua nel dominio delle frequenze, la DFT considera solo un insieme finito di frequenze equispaziate</w:t>
      </w:r>
    </w:p>
    <w:p w14:paraId="72F429B7" w14:textId="246AF4EB" w:rsidR="000D3ED5" w:rsidRDefault="000D3ED5" w:rsidP="00FE70D0">
      <w:pPr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2.2 Fast Fourier Transform (FFT)</w:t>
      </w:r>
    </w:p>
    <w:p w14:paraId="740ACDC8" w14:textId="27604F5A" w:rsidR="00C6241B" w:rsidRPr="00001263" w:rsidRDefault="000D3ED5" w:rsidP="00FE70D0">
      <w:pPr>
        <w:rPr>
          <w:rFonts w:eastAsiaTheme="minorEastAsia"/>
          <w:iCs/>
        </w:rPr>
      </w:pPr>
      <w:r>
        <w:rPr>
          <w:rFonts w:eastAsiaTheme="minorEastAsia"/>
          <w:iCs/>
        </w:rPr>
        <w:t>La FFT è un algoritmo che permette di calcolare la DFT in modo più efficiente riducendo la complessità computazionale</w:t>
      </w:r>
      <w:r w:rsidR="007B1FE6">
        <w:rPr>
          <w:rFonts w:eastAsiaTheme="minorEastAsia"/>
          <w:iCs/>
        </w:rPr>
        <w:t xml:space="preserve"> (O(N*log(N)) rispetto alla O(N</w:t>
      </w:r>
      <w:r w:rsidR="007B1FE6" w:rsidRPr="007B1FE6">
        <w:rPr>
          <w:rFonts w:eastAsiaTheme="minorEastAsia"/>
          <w:iCs/>
          <w:vertAlign w:val="superscript"/>
        </w:rPr>
        <w:t>2</w:t>
      </w:r>
      <w:r w:rsidR="007B1FE6">
        <w:rPr>
          <w:rFonts w:eastAsiaTheme="minorEastAsia"/>
          <w:iCs/>
        </w:rPr>
        <w:t>)</w:t>
      </w:r>
      <w:r w:rsidR="007B1FE6">
        <w:rPr>
          <w:rFonts w:eastAsiaTheme="minorEastAsia"/>
          <w:iCs/>
          <w:vertAlign w:val="superscript"/>
        </w:rPr>
        <w:t xml:space="preserve"> </w:t>
      </w:r>
      <w:r w:rsidR="007B1FE6">
        <w:rPr>
          <w:rFonts w:eastAsiaTheme="minorEastAsia"/>
          <w:iCs/>
        </w:rPr>
        <w:t>della DFT)</w:t>
      </w:r>
      <w:r w:rsidR="00747425">
        <w:rPr>
          <w:rFonts w:eastAsiaTheme="minorEastAsia"/>
          <w:iCs/>
        </w:rPr>
        <w:t>.</w:t>
      </w:r>
      <w:r w:rsidR="00747425">
        <w:rPr>
          <w:rFonts w:eastAsiaTheme="minorEastAsia"/>
          <w:iCs/>
        </w:rPr>
        <w:br/>
        <w:t>L’utilizzo della FFT è fondamentale nell’elaborazione audio digitale, poiché permette di effettuare analisi in tempo reale su segnali di grandi dimensioni (e a una frequenza di campionamento maggiore)</w:t>
      </w:r>
      <w:r w:rsidR="00C6241B">
        <w:rPr>
          <w:rFonts w:eastAsiaTheme="minorEastAsia"/>
          <w:iCs/>
        </w:rPr>
        <w:t>.</w:t>
      </w:r>
    </w:p>
    <w:p w14:paraId="2683FB50" w14:textId="77777777" w:rsidR="007B1FE6" w:rsidRDefault="007B1FE6" w:rsidP="00FE70D0">
      <w:pPr>
        <w:rPr>
          <w:rFonts w:eastAsiaTheme="minorEastAsia"/>
          <w:b/>
          <w:bCs/>
          <w:iCs/>
        </w:rPr>
      </w:pPr>
      <w:r w:rsidRPr="007B1FE6">
        <w:rPr>
          <w:rFonts w:eastAsiaTheme="minorEastAsia"/>
          <w:b/>
          <w:bCs/>
          <w:iCs/>
        </w:rPr>
        <w:t>2.3</w:t>
      </w:r>
      <w:r>
        <w:rPr>
          <w:rFonts w:eastAsiaTheme="minorEastAsia"/>
          <w:b/>
          <w:bCs/>
          <w:iCs/>
        </w:rPr>
        <w:t xml:space="preserve"> Spettro di Energia</w:t>
      </w:r>
    </w:p>
    <w:p w14:paraId="57FE356A" w14:textId="4D1ADB7C" w:rsidR="0010774F" w:rsidRDefault="00AF6F2A" w:rsidP="0010774F">
      <w:pPr>
        <w:tabs>
          <w:tab w:val="left" w:pos="5572"/>
        </w:tabs>
        <w:rPr>
          <w:rFonts w:eastAsiaTheme="minorEastAsia"/>
          <w:iCs/>
        </w:rPr>
      </w:pPr>
      <w:r>
        <w:rPr>
          <w:rFonts w:eastAsiaTheme="minorEastAsia"/>
          <w:iCs/>
        </w:rPr>
        <w:t xml:space="preserve">Per ogni </w:t>
      </w:r>
      <w:r w:rsidR="0010774F">
        <w:rPr>
          <w:rFonts w:eastAsiaTheme="minorEastAsia"/>
          <w:iCs/>
        </w:rPr>
        <w:t xml:space="preserve">indice del vettore risultante dalla DFT si calcola la potenza associata alla frequenza corrispondente. </w:t>
      </w:r>
      <w:r w:rsidR="00001263">
        <w:rPr>
          <w:rFonts w:eastAsiaTheme="minorEastAsia"/>
          <w:iCs/>
        </w:rPr>
        <w:br/>
      </w:r>
      <w:r w:rsidR="00001263">
        <w:rPr>
          <w:rFonts w:eastAsiaTheme="minorEastAsia"/>
          <w:iCs/>
        </w:rPr>
        <w:br/>
      </w:r>
      <w:r w:rsidR="0010774F">
        <w:rPr>
          <w:rFonts w:eastAsiaTheme="minorEastAsia"/>
          <w:iCs/>
        </w:rPr>
        <w:lastRenderedPageBreak/>
        <w:br/>
        <w:t>Il calcolo può essere svolto in due modi:</w:t>
      </w:r>
    </w:p>
    <w:p w14:paraId="58BD479E" w14:textId="618550C7" w:rsidR="0010774F" w:rsidRPr="0010774F" w:rsidRDefault="0010774F" w:rsidP="0010774F">
      <w:pPr>
        <w:pStyle w:val="Paragrafoelenco"/>
        <w:numPr>
          <w:ilvl w:val="0"/>
          <w:numId w:val="3"/>
        </w:numPr>
        <w:tabs>
          <w:tab w:val="left" w:pos="5572"/>
        </w:tabs>
        <w:rPr>
          <w:rFonts w:eastAsiaTheme="minorEastAsia"/>
          <w:b/>
          <w:bCs/>
          <w:iCs/>
        </w:rPr>
      </w:pPr>
      <w:r>
        <w:rPr>
          <w:rFonts w:eastAsiaTheme="minorEastAsia"/>
          <w:iCs/>
        </w:rPr>
        <w:t>Scala lineare:</w:t>
      </w:r>
      <w:r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E[k]= |X[k]|^2</m:t>
          </m:r>
        </m:oMath>
      </m:oMathPara>
    </w:p>
    <w:p w14:paraId="749A1931" w14:textId="64493CA7" w:rsidR="0010774F" w:rsidRPr="0010774F" w:rsidRDefault="0010774F" w:rsidP="0010774F">
      <w:pPr>
        <w:pStyle w:val="Paragrafoelenco"/>
        <w:numPr>
          <w:ilvl w:val="0"/>
          <w:numId w:val="3"/>
        </w:numPr>
        <w:tabs>
          <w:tab w:val="left" w:pos="5572"/>
        </w:tabs>
        <w:rPr>
          <w:rFonts w:eastAsiaTheme="minorEastAsia"/>
          <w:b/>
          <w:bCs/>
          <w:iCs/>
        </w:rPr>
      </w:pPr>
      <w:r>
        <w:rPr>
          <w:rFonts w:eastAsiaTheme="minorEastAsia"/>
          <w:iCs/>
        </w:rPr>
        <w:t>Scala logaritmica:</w:t>
      </w:r>
      <w:r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E[k]=10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m:rPr>
              <m:sty m:val="p"/>
            </m:rPr>
            <w:rPr>
              <w:rFonts w:ascii="Cambria Math" w:eastAsiaTheme="minorEastAsia" w:hAnsi="Cambria Math"/>
            </w:rPr>
            <m:t>_</m:t>
          </m:r>
          <m:r>
            <w:rPr>
              <w:rFonts w:ascii="Cambria Math" w:eastAsiaTheme="minorEastAsia" w:hAnsi="Cambria Math"/>
            </w:rPr>
            <m:t>10</m:t>
          </m:r>
          <m:r>
            <m:rPr>
              <m:sty m:val="p"/>
            </m:rPr>
            <w:rPr>
              <w:rFonts w:ascii="Cambria Math" w:eastAsiaTheme="minorEastAsia" w:hAnsi="Cambria Math"/>
            </w:rPr>
            <m:t>⁡</m:t>
          </m:r>
          <m:r>
            <m:rPr>
              <m:sty m:val="p"/>
            </m:rPr>
            <w:rPr>
              <w:rFonts w:ascii="Cambria Math" w:eastAsia="Cambria Math" w:hAnsi="Cambria Math" w:cs="Cambria Math" w:hint="eastAsia"/>
            </w:rPr>
            <m:t>〖</m:t>
          </m:r>
          <m:r>
            <w:rPr>
              <w:rFonts w:ascii="Cambria Math" w:eastAsiaTheme="minorEastAsia" w:hAnsi="Cambria Math"/>
            </w:rPr>
            <m:t>(|X[k]|^2)</m:t>
          </m:r>
          <m:r>
            <m:rPr>
              <m:sty m:val="p"/>
            </m:rPr>
            <w:rPr>
              <w:rFonts w:ascii="Cambria Math" w:eastAsia="Cambria Math" w:hAnsi="Cambria Math" w:cs="Cambria Math" w:hint="eastAsia"/>
            </w:rPr>
            <m:t>〗</m:t>
          </m:r>
        </m:oMath>
      </m:oMathPara>
    </w:p>
    <w:p w14:paraId="4E9CF670" w14:textId="4570F838" w:rsidR="00E210A3" w:rsidRDefault="0010774F" w:rsidP="0010774F">
      <w:pPr>
        <w:tabs>
          <w:tab w:val="left" w:pos="5572"/>
        </w:tabs>
        <w:rPr>
          <w:rFonts w:eastAsiaTheme="minorEastAsia"/>
          <w:iCs/>
        </w:rPr>
      </w:pPr>
      <w:r>
        <w:rPr>
          <w:rFonts w:eastAsiaTheme="minorEastAsia"/>
          <w:iCs/>
        </w:rPr>
        <w:t xml:space="preserve">La scala lineare </w:t>
      </w:r>
      <w:r w:rsidR="00E210A3">
        <w:rPr>
          <w:rFonts w:eastAsiaTheme="minorEastAsia"/>
          <w:iCs/>
        </w:rPr>
        <w:t>mette in evidenza i picchi principali a discapito delle frequenze a bassa energia che risultano schiacciate a causa della grande differenza di valori.</w:t>
      </w:r>
    </w:p>
    <w:p w14:paraId="5A2BAD12" w14:textId="5A742ECC" w:rsidR="00E210A3" w:rsidRDefault="00E210A3" w:rsidP="0010774F">
      <w:pPr>
        <w:tabs>
          <w:tab w:val="left" w:pos="5572"/>
        </w:tabs>
        <w:rPr>
          <w:rFonts w:eastAsiaTheme="minorEastAsia"/>
          <w:iCs/>
        </w:rPr>
      </w:pPr>
      <w:r>
        <w:rPr>
          <w:rFonts w:eastAsiaTheme="minorEastAsia"/>
          <w:iCs/>
        </w:rPr>
        <w:t>La scala logaritmica, anche detta decibel (dB), permette invece di visualizzare bene anche componenti a bassa frequenza, e per questo è diventata la scala standard per la rappresentazione dello spettro audio.</w:t>
      </w:r>
      <w:r w:rsidR="003E626C">
        <w:rPr>
          <w:rFonts w:eastAsiaTheme="minorEastAsia"/>
          <w:iCs/>
        </w:rPr>
        <w:t xml:space="preserve"> Nell’analisi digitale si può aggiungere un piccolo offset (di solito 1e-12) all’interno del logaritmo per evitare di fare il logaritmo di un valore nullo, ma nel nostro caso non è servito poiché i nostri campioni non assumono mai valori nulli.</w:t>
      </w:r>
    </w:p>
    <w:p w14:paraId="4242F65F" w14:textId="77777777" w:rsidR="000E012D" w:rsidRDefault="000E012D" w:rsidP="0010774F">
      <w:pPr>
        <w:tabs>
          <w:tab w:val="left" w:pos="5572"/>
        </w:tabs>
        <w:rPr>
          <w:rFonts w:eastAsiaTheme="minorEastAsia"/>
          <w:b/>
          <w:bCs/>
          <w:iCs/>
          <w:sz w:val="28"/>
          <w:szCs w:val="28"/>
        </w:rPr>
      </w:pPr>
      <w:r w:rsidRPr="000E012D">
        <w:rPr>
          <w:rFonts w:eastAsiaTheme="minorEastAsia"/>
          <w:b/>
          <w:bCs/>
          <w:iCs/>
          <w:sz w:val="28"/>
          <w:szCs w:val="28"/>
        </w:rPr>
        <w:t>3. Procedimento</w:t>
      </w:r>
    </w:p>
    <w:p w14:paraId="5F4C0642" w14:textId="5F092A51" w:rsidR="00C6241B" w:rsidRPr="00C6241B" w:rsidRDefault="00C6241B" w:rsidP="0010774F">
      <w:pPr>
        <w:tabs>
          <w:tab w:val="left" w:pos="5572"/>
        </w:tabs>
        <w:rPr>
          <w:rFonts w:eastAsiaTheme="minorEastAsia"/>
          <w:b/>
          <w:bCs/>
          <w:iCs/>
        </w:rPr>
      </w:pPr>
      <w:r w:rsidRPr="00C6241B">
        <w:rPr>
          <w:rFonts w:eastAsiaTheme="minorEastAsia"/>
          <w:b/>
          <w:bCs/>
          <w:iCs/>
        </w:rPr>
        <w:t>3.1 Scelta dei brani musicali</w:t>
      </w:r>
    </w:p>
    <w:p w14:paraId="655F3229" w14:textId="5D0C1E45" w:rsidR="00C6241B" w:rsidRDefault="00C6241B" w:rsidP="0010774F">
      <w:pPr>
        <w:tabs>
          <w:tab w:val="left" w:pos="5572"/>
        </w:tabs>
        <w:rPr>
          <w:rFonts w:eastAsiaTheme="minorEastAsia"/>
          <w:b/>
          <w:bCs/>
          <w:iCs/>
          <w:sz w:val="28"/>
          <w:szCs w:val="28"/>
        </w:rPr>
      </w:pPr>
      <w:r>
        <w:t xml:space="preserve">I due brani sono stati scelti in modo da </w:t>
      </w:r>
      <w:r w:rsidRPr="00547FA3">
        <w:t>avere</w:t>
      </w:r>
      <w:r>
        <w:t xml:space="preserve"> </w:t>
      </w:r>
      <w:r w:rsidRPr="00FE70D0">
        <w:t>caratteristiche acustiche differenti allo scopo di osservare come generi diversi presentino distribuzioni di energia tipicamente differenti nel dominio delle frequenze.</w:t>
      </w:r>
      <w:r>
        <w:t xml:space="preserve"> I due brani da noi selezionati sono ‘</w:t>
      </w:r>
      <w:r w:rsidRPr="00FE70D0">
        <w:t>Fuel</w:t>
      </w:r>
      <w:r>
        <w:t>’</w:t>
      </w:r>
      <w:r>
        <w:rPr>
          <w:i/>
          <w:iCs/>
        </w:rPr>
        <w:t xml:space="preserve"> </w:t>
      </w:r>
      <w:r>
        <w:t>dei Metallica e la colonna sonora dei Pirati dei Caraibi. Entrambi i brani hanno una frequenza di campionamento di 44100.</w:t>
      </w:r>
    </w:p>
    <w:p w14:paraId="0CB1857A" w14:textId="43A3742B" w:rsidR="003E626C" w:rsidRDefault="003E626C" w:rsidP="0010774F">
      <w:pPr>
        <w:tabs>
          <w:tab w:val="left" w:pos="5572"/>
        </w:tabs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3.</w:t>
      </w:r>
      <w:r w:rsidR="00C6241B">
        <w:rPr>
          <w:rFonts w:eastAsiaTheme="minorEastAsia"/>
          <w:b/>
          <w:bCs/>
          <w:iCs/>
        </w:rPr>
        <w:t>2</w:t>
      </w:r>
      <w:r>
        <w:rPr>
          <w:rFonts w:eastAsiaTheme="minorEastAsia"/>
          <w:b/>
          <w:bCs/>
          <w:iCs/>
        </w:rPr>
        <w:t xml:space="preserve"> Implementazione della DFT</w:t>
      </w:r>
    </w:p>
    <w:p w14:paraId="0BC3011F" w14:textId="77777777" w:rsidR="003E626C" w:rsidRDefault="003E626C" w:rsidP="0010774F">
      <w:pPr>
        <w:tabs>
          <w:tab w:val="left" w:pos="5572"/>
        </w:tabs>
        <w:rPr>
          <w:rFonts w:eastAsiaTheme="minorEastAsia"/>
          <w:iCs/>
        </w:rPr>
      </w:pPr>
      <w:r>
        <w:rPr>
          <w:rFonts w:eastAsiaTheme="minorEastAsia"/>
          <w:iCs/>
        </w:rPr>
        <w:t>La prima parte dell’esercitazione consiste nell’implementazione di un algoritmo per calcolare la DFT di un vettore di campioni. Per la realizzazione dell’algoritmo abbiamo utilizzato il software Matlab.</w:t>
      </w:r>
    </w:p>
    <w:p w14:paraId="32A58A0C" w14:textId="4C14CD8F" w:rsidR="000D3ED5" w:rsidRDefault="00E2122A" w:rsidP="0010774F">
      <w:pPr>
        <w:tabs>
          <w:tab w:val="left" w:pos="5572"/>
        </w:tabs>
        <w:rPr>
          <w:rFonts w:eastAsiaTheme="minorEastAsia"/>
          <w:b/>
          <w:bCs/>
          <w:iCs/>
        </w:rPr>
      </w:pPr>
      <w:r>
        <w:rPr>
          <w:rFonts w:eastAsiaTheme="minorEastAsia"/>
          <w:iCs/>
          <w:noProof/>
        </w:rPr>
        <w:drawing>
          <wp:inline distT="0" distB="0" distL="0" distR="0" wp14:anchorId="69919613" wp14:editId="6EF60F03">
            <wp:extent cx="6408420" cy="1555115"/>
            <wp:effectExtent l="0" t="0" r="0" b="6985"/>
            <wp:docPr id="1921386613" name="Immagine 1" descr="Immagine che contiene test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86613" name="Immagine 1" descr="Immagine che contiene testo, Carattere, schermata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74F" w:rsidRPr="000E012D">
        <w:rPr>
          <w:rFonts w:eastAsiaTheme="minorEastAsia"/>
          <w:iCs/>
        </w:rPr>
        <w:br/>
      </w:r>
    </w:p>
    <w:p w14:paraId="4CD7DD5E" w14:textId="71371029" w:rsidR="00EA70BD" w:rsidRDefault="00E2122A" w:rsidP="0010774F">
      <w:pPr>
        <w:tabs>
          <w:tab w:val="left" w:pos="5572"/>
        </w:tabs>
        <w:rPr>
          <w:rFonts w:eastAsiaTheme="minorEastAsia"/>
          <w:iCs/>
        </w:rPr>
      </w:pPr>
      <w:r>
        <w:rPr>
          <w:rFonts w:eastAsiaTheme="minorEastAsia"/>
          <w:iCs/>
        </w:rPr>
        <w:t>Questa funzione crea la matrice di trasformazione (H) che viene poi applicata al vettore di campioni in input. Il risultato è un vettore riga</w:t>
      </w:r>
      <w:r w:rsidR="00EA70BD">
        <w:rPr>
          <w:rFonts w:eastAsiaTheme="minorEastAsia"/>
          <w:iCs/>
        </w:rPr>
        <w:t>, della stessa dimensione del vettore in ingresso,</w:t>
      </w:r>
      <w:r>
        <w:rPr>
          <w:rFonts w:eastAsiaTheme="minorEastAsia"/>
          <w:iCs/>
        </w:rPr>
        <w:t xml:space="preserve"> con i </w:t>
      </w:r>
      <w:r w:rsidR="00EA70BD">
        <w:rPr>
          <w:rFonts w:eastAsiaTheme="minorEastAsia"/>
          <w:iCs/>
        </w:rPr>
        <w:t>valori della trasformata.</w:t>
      </w:r>
      <w:r w:rsidR="00EA70BD">
        <w:rPr>
          <w:rFonts w:eastAsiaTheme="minorEastAsia"/>
          <w:iCs/>
        </w:rPr>
        <w:br/>
        <w:t xml:space="preserve">La funzione implementata in questo modo è molto efficiente, ma applicabile solo alle finestre di tempo da 0.5 secondi. Questo perché la matrice H ha dimensione NxN e ogni coppia di indici ij è un numero di tipo double (8 byte), perciò richiede una grande allocazione di memoria. </w:t>
      </w:r>
    </w:p>
    <w:p w14:paraId="09D336D2" w14:textId="09981775" w:rsidR="00EA70BD" w:rsidRDefault="00EA70BD" w:rsidP="0010774F">
      <w:pPr>
        <w:tabs>
          <w:tab w:val="left" w:pos="5572"/>
        </w:tabs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Per una finestra di campionamento di 0.5 secondi si ha</w:t>
      </w:r>
      <w:r w:rsidR="00C6241B">
        <w:rPr>
          <w:rFonts w:eastAsiaTheme="minorEastAsia"/>
          <w:iCs/>
        </w:rPr>
        <w:t xml:space="preserve"> </w:t>
      </w:r>
      <w:r w:rsidR="00C6241B">
        <w:rPr>
          <w:rFonts w:eastAsiaTheme="minorEastAsia"/>
          <w:iCs/>
        </w:rPr>
        <w:br/>
      </w:r>
      <m:oMath>
        <m:r>
          <w:rPr>
            <w:rFonts w:ascii="Cambria Math" w:eastAsiaTheme="minorEastAsia" w:hAnsi="Cambria Math"/>
          </w:rPr>
          <m:t>Mem=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∙8=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22050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∙8≅3.89GB</m:t>
        </m:r>
      </m:oMath>
      <w:r w:rsidR="00C6241B">
        <w:rPr>
          <w:rFonts w:eastAsiaTheme="minorEastAsia"/>
          <w:iCs/>
        </w:rPr>
        <w:t xml:space="preserve"> </w:t>
      </w:r>
      <w:r w:rsidR="00C6241B">
        <w:rPr>
          <w:rFonts w:eastAsiaTheme="minorEastAsia"/>
          <w:iCs/>
        </w:rPr>
        <w:br/>
      </w:r>
      <w:r>
        <w:rPr>
          <w:rFonts w:eastAsiaTheme="minorEastAsia"/>
          <w:iCs/>
        </w:rPr>
        <w:t>mentre per una finestra da 1 seco</w:t>
      </w:r>
      <w:r w:rsidR="007D68F9">
        <w:rPr>
          <w:rFonts w:eastAsiaTheme="minorEastAsia"/>
          <w:iCs/>
        </w:rPr>
        <w:t>ndo</w:t>
      </w:r>
      <w:r w:rsidR="00C6241B">
        <w:rPr>
          <w:rFonts w:eastAsiaTheme="minorEastAsia"/>
          <w:iCs/>
        </w:rPr>
        <w:t xml:space="preserve"> </w:t>
      </w:r>
      <w:r w:rsidR="00C6241B">
        <w:rPr>
          <w:rFonts w:eastAsiaTheme="minorEastAsia"/>
          <w:iCs/>
        </w:rPr>
        <w:br/>
      </w:r>
      <m:oMath>
        <m:r>
          <w:rPr>
            <w:rFonts w:ascii="Cambria Math" w:eastAsiaTheme="minorEastAsia" w:hAnsi="Cambria Math"/>
          </w:rPr>
          <m:t>Mem=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∙8=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44100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∙8≅15.5GB</m:t>
        </m:r>
      </m:oMath>
      <w:r w:rsidR="00C6241B">
        <w:rPr>
          <w:rFonts w:eastAsiaTheme="minorEastAsia"/>
          <w:iCs/>
        </w:rPr>
        <w:t xml:space="preserve"> </w:t>
      </w:r>
      <w:r w:rsidR="00C6241B">
        <w:rPr>
          <w:rFonts w:eastAsiaTheme="minorEastAsia"/>
          <w:iCs/>
        </w:rPr>
        <w:br/>
      </w:r>
      <w:r w:rsidR="007D68F9">
        <w:rPr>
          <w:rFonts w:eastAsiaTheme="minorEastAsia"/>
          <w:iCs/>
        </w:rPr>
        <w:t>che non è gestibile dai nostri computer.</w:t>
      </w:r>
    </w:p>
    <w:p w14:paraId="1256F10F" w14:textId="33F5938C" w:rsidR="007D68F9" w:rsidRDefault="007D68F9" w:rsidP="0010774F">
      <w:pPr>
        <w:tabs>
          <w:tab w:val="left" w:pos="5572"/>
        </w:tabs>
        <w:rPr>
          <w:rFonts w:eastAsiaTheme="minorEastAsia"/>
          <w:iCs/>
        </w:rPr>
      </w:pPr>
      <w:r>
        <w:rPr>
          <w:rFonts w:eastAsiaTheme="minorEastAsia"/>
          <w:iCs/>
        </w:rPr>
        <w:t xml:space="preserve">Abbiamo perciò riscritto la funzione sostituendo la matrice </w:t>
      </w:r>
      <w:r w:rsidR="00BD4948">
        <w:rPr>
          <w:rFonts w:eastAsiaTheme="minorEastAsia"/>
          <w:iCs/>
        </w:rPr>
        <w:t>con</w:t>
      </w:r>
      <w:r>
        <w:rPr>
          <w:rFonts w:eastAsiaTheme="minorEastAsia"/>
          <w:iCs/>
        </w:rPr>
        <w:t xml:space="preserve"> un vettore sui valori della variabile </w:t>
      </w:r>
      <w:r w:rsidRPr="007D68F9">
        <w:rPr>
          <w:rFonts w:eastAsiaTheme="minorEastAsia"/>
          <w:i/>
        </w:rPr>
        <w:t>n</w:t>
      </w:r>
      <w:r>
        <w:rPr>
          <w:rFonts w:eastAsiaTheme="minorEastAsia"/>
          <w:iCs/>
        </w:rPr>
        <w:t xml:space="preserve">, iterando poi in un ciclo </w:t>
      </w:r>
      <w:r w:rsidRPr="00C6241B">
        <w:rPr>
          <w:rFonts w:eastAsiaTheme="minorEastAsia"/>
          <w:i/>
        </w:rPr>
        <w:t>for</w:t>
      </w:r>
      <w:r>
        <w:rPr>
          <w:rFonts w:eastAsiaTheme="minorEastAsia"/>
          <w:iCs/>
        </w:rPr>
        <w:t xml:space="preserve"> per tutti i valori di </w:t>
      </w:r>
      <w:r w:rsidRPr="007D68F9">
        <w:rPr>
          <w:rFonts w:eastAsiaTheme="minorEastAsia"/>
          <w:i/>
        </w:rPr>
        <w:t>k</w:t>
      </w:r>
      <w:r>
        <w:rPr>
          <w:rFonts w:eastAsiaTheme="minorEastAsia"/>
          <w:iCs/>
        </w:rPr>
        <w:t>.</w:t>
      </w:r>
    </w:p>
    <w:p w14:paraId="3CC3B188" w14:textId="06745C6F" w:rsidR="007D68F9" w:rsidRPr="007D68F9" w:rsidRDefault="00BD4948" w:rsidP="00BD4948">
      <w:r>
        <w:rPr>
          <w:noProof/>
        </w:rPr>
        <w:drawing>
          <wp:inline distT="0" distB="0" distL="0" distR="0" wp14:anchorId="390AD150" wp14:editId="3A442772">
            <wp:extent cx="6408420" cy="2056130"/>
            <wp:effectExtent l="0" t="0" r="0" b="1270"/>
            <wp:docPr id="41651606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6062" name="Immagine 4165160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3AA8" w14:textId="77777777" w:rsidR="00C6241B" w:rsidRDefault="00BD4948" w:rsidP="0010774F">
      <w:pPr>
        <w:tabs>
          <w:tab w:val="left" w:pos="5572"/>
        </w:tabs>
        <w:rPr>
          <w:rFonts w:eastAsiaTheme="minorEastAsia"/>
          <w:iCs/>
        </w:rPr>
      </w:pPr>
      <w:r>
        <w:rPr>
          <w:rFonts w:eastAsiaTheme="minorEastAsia"/>
          <w:iCs/>
        </w:rPr>
        <w:t>Questo rende la funzione meno efficiente</w:t>
      </w:r>
      <w:r w:rsidR="00C6241B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ma utilizzabile per finestre temporali più lunghe</w:t>
      </w:r>
      <w:r w:rsidR="00C6241B">
        <w:rPr>
          <w:rFonts w:eastAsiaTheme="minorEastAsia"/>
          <w:iCs/>
        </w:rPr>
        <w:t xml:space="preserve"> e per una maggior quantità di campioni</w:t>
      </w:r>
      <w:r>
        <w:rPr>
          <w:rFonts w:eastAsiaTheme="minorEastAsia"/>
          <w:iCs/>
        </w:rPr>
        <w:t>.</w:t>
      </w:r>
    </w:p>
    <w:p w14:paraId="5BE08A1B" w14:textId="6DCC30B2" w:rsidR="00EA70BD" w:rsidRDefault="00C6241B" w:rsidP="0010774F">
      <w:pPr>
        <w:tabs>
          <w:tab w:val="left" w:pos="5572"/>
        </w:tabs>
        <w:rPr>
          <w:rFonts w:eastAsiaTheme="minorEastAsia"/>
          <w:b/>
          <w:bCs/>
          <w:iCs/>
        </w:rPr>
      </w:pPr>
      <w:r w:rsidRPr="00C6241B">
        <w:rPr>
          <w:rFonts w:eastAsiaTheme="minorEastAsia"/>
          <w:b/>
          <w:bCs/>
          <w:iCs/>
        </w:rPr>
        <w:t>3.3 Plot</w:t>
      </w:r>
      <w:r>
        <w:rPr>
          <w:rFonts w:eastAsiaTheme="minorEastAsia"/>
          <w:b/>
          <w:bCs/>
          <w:iCs/>
        </w:rPr>
        <w:t xml:space="preserve"> dei grafici</w:t>
      </w:r>
    </w:p>
    <w:p w14:paraId="1C6935DF" w14:textId="2FF2EDA7" w:rsidR="00C6241B" w:rsidRDefault="00C6241B" w:rsidP="0010774F">
      <w:pPr>
        <w:tabs>
          <w:tab w:val="left" w:pos="5572"/>
        </w:tabs>
        <w:rPr>
          <w:rFonts w:eastAsiaTheme="minorEastAsia"/>
          <w:b/>
          <w:bCs/>
          <w:iCs/>
          <w:sz w:val="28"/>
          <w:szCs w:val="28"/>
        </w:rPr>
      </w:pPr>
      <w:r>
        <w:rPr>
          <w:rFonts w:eastAsiaTheme="minorEastAsia"/>
          <w:b/>
          <w:bCs/>
          <w:iCs/>
          <w:sz w:val="28"/>
          <w:szCs w:val="28"/>
        </w:rPr>
        <w:t>4. Analisi dei risultati</w:t>
      </w:r>
    </w:p>
    <w:p w14:paraId="2DE62F7E" w14:textId="01A628AF" w:rsidR="00C6241B" w:rsidRDefault="00C6241B" w:rsidP="0010774F">
      <w:pPr>
        <w:tabs>
          <w:tab w:val="left" w:pos="5572"/>
        </w:tabs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4.1 Differenze</w:t>
      </w:r>
      <w:r w:rsidR="00001263">
        <w:rPr>
          <w:rFonts w:eastAsiaTheme="minorEastAsia"/>
          <w:b/>
          <w:bCs/>
          <w:iCs/>
        </w:rPr>
        <w:t xml:space="preserve"> tempo</w:t>
      </w:r>
      <w:r>
        <w:rPr>
          <w:rFonts w:eastAsiaTheme="minorEastAsia"/>
          <w:b/>
          <w:bCs/>
          <w:iCs/>
        </w:rPr>
        <w:t xml:space="preserve"> DFT e FFT</w:t>
      </w:r>
    </w:p>
    <w:p w14:paraId="031AF2D2" w14:textId="46BCE1C7" w:rsidR="00C6241B" w:rsidRDefault="00C6241B" w:rsidP="0010774F">
      <w:pPr>
        <w:tabs>
          <w:tab w:val="left" w:pos="5572"/>
        </w:tabs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4.2 Differenze scala lineare e logaritmica</w:t>
      </w:r>
    </w:p>
    <w:p w14:paraId="294D9CFE" w14:textId="140FA522" w:rsidR="00C6241B" w:rsidRDefault="00C6241B" w:rsidP="0010774F">
      <w:pPr>
        <w:tabs>
          <w:tab w:val="left" w:pos="5572"/>
        </w:tabs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4.3 Confronto tra diverse finestre temporali</w:t>
      </w:r>
    </w:p>
    <w:p w14:paraId="00CFD54C" w14:textId="36AF1E39" w:rsidR="00C6241B" w:rsidRDefault="00C6241B" w:rsidP="0010774F">
      <w:pPr>
        <w:tabs>
          <w:tab w:val="left" w:pos="5572"/>
        </w:tabs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4.4 Mini confronto tra le due canzoni</w:t>
      </w:r>
    </w:p>
    <w:p w14:paraId="356A1C50" w14:textId="1593FCA8" w:rsidR="00C6241B" w:rsidRPr="00C6241B" w:rsidRDefault="00C6241B" w:rsidP="0010774F">
      <w:pPr>
        <w:tabs>
          <w:tab w:val="left" w:pos="5572"/>
        </w:tabs>
        <w:rPr>
          <w:rFonts w:eastAsiaTheme="minorEastAsia"/>
          <w:b/>
          <w:bCs/>
          <w:iCs/>
          <w:sz w:val="28"/>
          <w:szCs w:val="28"/>
          <w:u w:val="single"/>
        </w:rPr>
      </w:pPr>
      <w:r>
        <w:rPr>
          <w:rFonts w:eastAsiaTheme="minorEastAsia"/>
          <w:b/>
          <w:bCs/>
          <w:iCs/>
          <w:sz w:val="28"/>
          <w:szCs w:val="28"/>
        </w:rPr>
        <w:t xml:space="preserve">5. </w:t>
      </w:r>
      <w:r w:rsidRPr="00C6241B">
        <w:rPr>
          <w:rFonts w:eastAsiaTheme="minorEastAsia"/>
          <w:b/>
          <w:bCs/>
          <w:iCs/>
          <w:sz w:val="28"/>
          <w:szCs w:val="28"/>
        </w:rPr>
        <w:t>Conclusioni</w:t>
      </w:r>
    </w:p>
    <w:sectPr w:rsidR="00C6241B" w:rsidRPr="00C6241B" w:rsidSect="001D3515">
      <w:footerReference w:type="default" r:id="rId9"/>
      <w:pgSz w:w="11906" w:h="16838"/>
      <w:pgMar w:top="907" w:right="907" w:bottom="907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106B5" w14:textId="77777777" w:rsidR="00D07E9B" w:rsidRDefault="00D07E9B" w:rsidP="003E626C">
      <w:pPr>
        <w:spacing w:after="0" w:line="240" w:lineRule="auto"/>
      </w:pPr>
      <w:r>
        <w:separator/>
      </w:r>
    </w:p>
  </w:endnote>
  <w:endnote w:type="continuationSeparator" w:id="0">
    <w:p w14:paraId="17ECC1B6" w14:textId="77777777" w:rsidR="00D07E9B" w:rsidRDefault="00D07E9B" w:rsidP="003E6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5197209"/>
      <w:docPartObj>
        <w:docPartGallery w:val="Page Numbers (Bottom of Page)"/>
        <w:docPartUnique/>
      </w:docPartObj>
    </w:sdtPr>
    <w:sdtContent>
      <w:p w14:paraId="57E6BB0C" w14:textId="1FCC420F" w:rsidR="003E626C" w:rsidRDefault="003E626C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079C75" w14:textId="77777777" w:rsidR="003E626C" w:rsidRDefault="003E626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835F9" w14:textId="77777777" w:rsidR="00D07E9B" w:rsidRDefault="00D07E9B" w:rsidP="003E626C">
      <w:pPr>
        <w:spacing w:after="0" w:line="240" w:lineRule="auto"/>
      </w:pPr>
      <w:r>
        <w:separator/>
      </w:r>
    </w:p>
  </w:footnote>
  <w:footnote w:type="continuationSeparator" w:id="0">
    <w:p w14:paraId="00225CD2" w14:textId="77777777" w:rsidR="00D07E9B" w:rsidRDefault="00D07E9B" w:rsidP="003E6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7868"/>
    <w:multiLevelType w:val="hybridMultilevel"/>
    <w:tmpl w:val="F3E07F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3A2474"/>
    <w:multiLevelType w:val="multilevel"/>
    <w:tmpl w:val="4F3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64C2A"/>
    <w:multiLevelType w:val="hybridMultilevel"/>
    <w:tmpl w:val="69C4FA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844223">
    <w:abstractNumId w:val="1"/>
  </w:num>
  <w:num w:numId="2" w16cid:durableId="1344933695">
    <w:abstractNumId w:val="0"/>
  </w:num>
  <w:num w:numId="3" w16cid:durableId="711416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BC"/>
    <w:rsid w:val="00001263"/>
    <w:rsid w:val="000D3ED5"/>
    <w:rsid w:val="000E012D"/>
    <w:rsid w:val="0010774F"/>
    <w:rsid w:val="001D3515"/>
    <w:rsid w:val="00220B74"/>
    <w:rsid w:val="00333EE1"/>
    <w:rsid w:val="003E626C"/>
    <w:rsid w:val="00445574"/>
    <w:rsid w:val="004942F9"/>
    <w:rsid w:val="004D4BC2"/>
    <w:rsid w:val="00547FA3"/>
    <w:rsid w:val="005F7102"/>
    <w:rsid w:val="006A35BC"/>
    <w:rsid w:val="00747425"/>
    <w:rsid w:val="007B1FE6"/>
    <w:rsid w:val="007D68F9"/>
    <w:rsid w:val="00893176"/>
    <w:rsid w:val="00980E30"/>
    <w:rsid w:val="00A17426"/>
    <w:rsid w:val="00AF6F2A"/>
    <w:rsid w:val="00BD4948"/>
    <w:rsid w:val="00C11053"/>
    <w:rsid w:val="00C6241B"/>
    <w:rsid w:val="00C707A3"/>
    <w:rsid w:val="00D07E9B"/>
    <w:rsid w:val="00E210A3"/>
    <w:rsid w:val="00E2122A"/>
    <w:rsid w:val="00EA70BD"/>
    <w:rsid w:val="00FE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0389D"/>
  <w15:chartTrackingRefBased/>
  <w15:docId w15:val="{95E95D21-D642-4D20-97C0-3A253EB0E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A3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3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3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3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3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3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3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35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35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35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35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35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35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3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3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3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35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35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35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35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35BC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A17426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3E626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E626C"/>
  </w:style>
  <w:style w:type="paragraph" w:styleId="Pidipagina">
    <w:name w:val="footer"/>
    <w:basedOn w:val="Normale"/>
    <w:link w:val="PidipaginaCarattere"/>
    <w:uiPriority w:val="99"/>
    <w:unhideWhenUsed/>
    <w:rsid w:val="003E626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E6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Saladini  Lorenzo</dc:creator>
  <cp:keywords/>
  <dc:description/>
  <cp:lastModifiedBy>Saladini  Lorenzo</cp:lastModifiedBy>
  <cp:revision>7</cp:revision>
  <dcterms:created xsi:type="dcterms:W3CDTF">2025-11-29T21:47:00Z</dcterms:created>
  <dcterms:modified xsi:type="dcterms:W3CDTF">2025-12-02T13:25:00Z</dcterms:modified>
</cp:coreProperties>
</file>