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x360-what-it-needs-to-prepare-one-page"/>
    <w:p>
      <w:pPr>
        <w:pStyle w:val="Heading1"/>
      </w:pPr>
      <w:r>
        <w:t xml:space="preserve">CX360 — what IT needs to prepare (one page)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CX360 is the contact-centre CRM for Service Monitoring &amp; Quality. It runs as four containers (app, database, scheduler, proxy) on one Linux server. The full step-by-step is in</w:t>
      </w:r>
      <w:r>
        <w:t xml:space="preserve"> </w:t>
      </w:r>
      <w:r>
        <w:rPr>
          <w:rStyle w:val="VerbatimChar"/>
        </w:rPr>
        <w:t xml:space="preserve">IT-REHEARSAL-GUIDE</w:t>
      </w:r>
      <w:r>
        <w:t xml:space="preserve">.</w:t>
      </w:r>
    </w:p>
    <w:bookmarkStart w:id="20" w:name="X25114d2462f9755d211071520c522315ccdbe40"/>
    <w:p>
      <w:pPr>
        <w:pStyle w:val="Heading2"/>
      </w:pPr>
      <w:r>
        <w:t xml:space="preserve">Before the rehearsal day — please have ready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server (Ubuntu 22.04/24.04 or RHEL 9): 4 vCPU, 8 GB RAM, 100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Engine 24+ with the Compose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DNS name, e.g. </w:t>
            </w:r>
            <w:r>
              <w:rPr>
                <w:rStyle w:val="VerbatimChar"/>
              </w:rPr>
              <w:t xml:space="preserve">cx360.premiumtrust.local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and key for that name (</w:t>
            </w:r>
            <w:r>
              <w:rPr>
                <w:rStyle w:val="VerbatimChar"/>
              </w:rPr>
              <w:t xml:space="preserve">server.crt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server.key</w:t>
            </w:r>
            <w:r>
              <w:t xml:space="preserve">) from the bank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NTP time sync on the server (SLA clocks depend on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destination on another machine (20 GB+ to 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Firewall: staff PCs → server 443. Server → Microsoft (</w:t>
            </w:r>
            <w:r>
              <w:rPr>
                <w:rStyle w:val="VerbatimChar"/>
              </w:rPr>
              <w:t xml:space="preserve">login.microsoftonline.com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graph.microsoft.com</w:t>
            </w:r>
            <w:r>
              <w:t xml:space="preserve">) 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Entra app registration with</w:t>
            </w:r>
            <w:r>
              <w:t xml:space="preserve"> </w:t>
            </w:r>
            <w:r>
              <w:rPr>
                <w:rStyle w:val="VerbatimChar"/>
              </w:rPr>
              <w:t xml:space="preserve">Mail.ReadWrite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Mail.Send</w:t>
            </w:r>
            <w:r>
              <w:t xml:space="preserve">; Tenant ID, Client ID, secret, and the shared mailbox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SMS gateway address, credentials and sender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banking lookup API address and key (if live balances are wanted)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Avaya: who will POST call logs to</w:t>
            </w:r>
            <w:r>
              <w:t xml:space="preserve"> </w:t>
            </w:r>
            <w:r>
              <w:rPr>
                <w:rStyle w:val="VerbatimChar"/>
              </w:rPr>
              <w:t xml:space="preserve">/api/channels/voice</w:t>
            </w:r>
            <w:r>
              <w:t xml:space="preserve">, and the screen-pop URL for agent 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0"/>
    <w:bookmarkStart w:id="21" w:name="X4710e5b9586271b187745be3504a2f65fd61bb0"/>
    <w:p>
      <w:pPr>
        <w:pStyle w:val="Heading2"/>
      </w:pPr>
      <w:r>
        <w:t xml:space="preserve">Only if WhatsApp, Instagram, Facebook or X are wanted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/api/channels/meta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/api/channels/x</w:t>
            </w:r>
            <w:r>
              <w:t xml:space="preserve"> </w:t>
            </w:r>
            <w:r>
              <w:t xml:space="preserve">on the internet-facing gateway/WAF and forward to the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443 to</w:t>
            </w:r>
            <w:r>
              <w:t xml:space="preserve"> </w:t>
            </w:r>
            <w:r>
              <w:rPr>
                <w:rStyle w:val="VerbatimChar"/>
              </w:rPr>
              <w:t xml:space="preserve">graph.facebook.com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api.x.com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developer app and X developer app owned by the bank (owner: Service Monitoring &amp; Quality)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1"/>
    <w:bookmarkStart w:id="22" w:name="what-we-hand-it"/>
    <w:p>
      <w:pPr>
        <w:pStyle w:val="Heading2"/>
      </w:pPr>
      <w:r>
        <w:t xml:space="preserve">What we hand IT</w:t>
      </w:r>
    </w:p>
    <w:p>
      <w:pPr>
        <w:pStyle w:val="FirstParagraph"/>
      </w:pPr>
      <w:r>
        <w:t xml:space="preserve">The repository (with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),</w:t>
      </w:r>
      <w:r>
        <w:t xml:space="preserve"> </w:t>
      </w:r>
      <w:r>
        <w:rPr>
          <w:rStyle w:val="VerbatimChar"/>
        </w:rPr>
        <w:t xml:space="preserve">IT-REHEARSAL-GUIDE</w:t>
      </w:r>
      <w:r>
        <w:t xml:space="preserve">, and the list of Netlify settings to copy into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.</w:t>
      </w:r>
    </w:p>
    <w:bookmarkEnd w:id="22"/>
    <w:bookmarkStart w:id="23" w:name="rehearsal-outcome-we-need"/>
    <w:p>
      <w:pPr>
        <w:pStyle w:val="Heading2"/>
      </w:pPr>
      <w:r>
        <w:t xml:space="preserve">Rehearsal outcome we need</w:t>
      </w:r>
    </w:p>
    <w:p>
      <w:pPr>
        <w:pStyle w:val="FirstParagraph"/>
      </w:pPr>
      <w:r>
        <w:t xml:space="preserve">All 20 smoke tests in the guide ticked, reboot test passed, backup and restore tested once, and a named person for each role in the guide.</w:t>
      </w:r>
    </w:p>
    <w:bookmarkEnd w:id="23"/>
    <w:bookmarkStart w:id="24" w:name="never"/>
    <w:p>
      <w:pPr>
        <w:pStyle w:val="Heading2"/>
      </w:pPr>
      <w:r>
        <w:t xml:space="preserve">Never</w:t>
      </w:r>
    </w:p>
    <w:p>
      <w:pPr>
        <w:pStyle w:val="FirstParagraph"/>
      </w:pPr>
      <w:r>
        <w:t xml:space="preserve">Never expose the database port (5432) outside the server. Never put secrets in the database or in chat messages.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2026-10-11T15:30:07Z</dcterms:created>
  <dcterms:modified xsi:type="dcterms:W3CDTF">2026-10-11T15:30:07Z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