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2E75B6"/>
          <w:sz w:val="20"/>
          <w:szCs w:val="20"/>
        </w:rPr>
        <w:t xml:space="preserve">PROJECT BRIEF</w:t>
      </w:r>
    </w:p>
    <w:p>
      <w:pPr>
        <w:spacing w:after="80"/>
        <w:jc w:val="left"/>
      </w:pPr>
      <w:r>
        <w:rPr>
          <w:b/>
          <w:bCs/>
          <w:color w:val="1F3864"/>
          <w:sz w:val="44"/>
          <w:szCs w:val="44"/>
        </w:rPr>
        <w:t xml:space="preserve">Credit Risk Classification</w:t>
      </w:r>
    </w:p>
    <w:p>
      <w:pPr>
        <w:spacing w:after="120"/>
        <w:jc w:val="left"/>
      </w:pPr>
      <w:r>
        <w:rPr>
          <w:i/>
          <w:iCs/>
          <w:color w:val="404040"/>
          <w:sz w:val="26"/>
          <w:szCs w:val="26"/>
        </w:rPr>
        <w:t xml:space="preserve">Predicting Loan Defaults to Reduce Lender Losses</w:t>
      </w:r>
    </w:p>
    <w:p>
      <w:pPr>
        <w:pBdr>
          <w:bottom w:val="single" w:color="2E75B6" w:sz="8" w:space="1"/>
        </w:pBdr>
        <w:spacing w:after="2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Field</w:t>
            </w:r>
          </w:p>
        </w:tc>
        <w:tc>
          <w:tcPr>
            <w:tcW w:type="dxa" w:w="696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Detail</w:t>
            </w:r>
          </w:p>
        </w:tc>
      </w:tr>
      <w:tr>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Project</w:t>
            </w:r>
          </w:p>
        </w:tc>
        <w:tc>
          <w:tcPr>
            <w:tcW w:type="dxa" w:w="69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Project 4 — Machine Learning Portfolio Series</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Analyst</w:t>
            </w:r>
          </w:p>
        </w:tc>
        <w:tc>
          <w:tcPr>
            <w:tcW w:type="dxa" w:w="69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Gabriel Aduewa (Kehinde)</w:t>
            </w:r>
          </w:p>
        </w:tc>
      </w:tr>
      <w:tr>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Role focus</w:t>
            </w:r>
          </w:p>
        </w:tc>
        <w:tc>
          <w:tcPr>
            <w:tcW w:type="dxa" w:w="69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Credit &amp; Commercial Risk Analyst, Big 4 (Deloitte / KPMG / PwC / EY)</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Method</w:t>
            </w:r>
          </w:p>
        </w:tc>
        <w:tc>
          <w:tcPr>
            <w:tcW w:type="dxa" w:w="69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Logistic Regression (binary classification)</w:t>
            </w:r>
          </w:p>
        </w:tc>
      </w:tr>
      <w:tr>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Dataset</w:t>
            </w:r>
          </w:p>
        </w:tc>
        <w:tc>
          <w:tcPr>
            <w:tcW w:type="dxa" w:w="69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Lending Club approved loans 2007–2018 (~2.2M rows, subset to 50k for modelling)</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Status</w:t>
            </w:r>
          </w:p>
        </w:tc>
        <w:tc>
          <w:tcPr>
            <w:tcW w:type="dxa" w:w="69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Brief stage — pre-modelling</w:t>
            </w:r>
          </w:p>
        </w:tc>
      </w:tr>
    </w:tbl>
    <w:p>
      <w:pPr>
        <w:spacing w:after="120"/>
        <w:jc w:val="left"/>
      </w:pPr>
      <w:r>
        <w:rPr>
          <w:b w:val="false"/>
          <w:bCs w:val="false"/>
          <w:i w:val="false"/>
          <w:iCs w:val="false"/>
          <w:sz w:val="22"/>
          <w:szCs w:val="22"/>
        </w:rPr>
        <w:t xml:space="preserve"/>
      </w:r>
    </w:p>
    <w:p>
      <w:pPr>
        <w:pStyle w:val="Heading1"/>
        <w:spacing w:after="200" w:before="360"/>
      </w:pPr>
      <w:r>
        <w:rPr>
          <w:b/>
          <w:bCs/>
          <w:color w:val="1F3864"/>
          <w:sz w:val="32"/>
          <w:szCs w:val="32"/>
        </w:rPr>
        <w:t xml:space="preserve">1. The Client</w:t>
      </w:r>
    </w:p>
    <w:p>
      <w:pPr>
        <w:pBdr>
          <w:bottom w:val="single" w:color="2E75B6" w:sz="8" w:space="1"/>
        </w:pBdr>
        <w:spacing w:after="200" w:before="60"/>
      </w:pPr>
      <w:r>
        <w:t xml:space="preserve"/>
      </w:r>
    </w:p>
    <w:p>
      <w:pPr>
        <w:spacing w:after="120"/>
        <w:jc w:val="left"/>
      </w:pPr>
      <w:r>
        <w:rPr>
          <w:b/>
          <w:bCs/>
          <w:i w:val="false"/>
          <w:iCs w:val="false"/>
          <w:sz w:val="22"/>
          <w:szCs w:val="22"/>
        </w:rPr>
        <w:t xml:space="preserve">Lender:</w:t>
      </w:r>
    </w:p>
    <w:p>
      <w:pPr>
        <w:spacing w:after="120"/>
        <w:jc w:val="left"/>
      </w:pPr>
      <w:r>
        <w:rPr>
          <w:b w:val="false"/>
          <w:bCs w:val="false"/>
          <w:i w:val="false"/>
          <w:iCs w:val="false"/>
          <w:sz w:val="22"/>
          <w:szCs w:val="22"/>
        </w:rPr>
        <w:t xml:space="preserve">A consumer lending company. In this simulation the lender is modelled on Lending Club, a real US peer-to-peer lender that operated from 2007 to 2020 and publicly released anonymised loan data.</w:t>
      </w:r>
    </w:p>
    <w:p>
      <w:pPr>
        <w:spacing w:after="120"/>
        <w:jc w:val="left"/>
      </w:pPr>
      <w:r>
        <w:rPr>
          <w:b/>
          <w:bCs/>
          <w:i w:val="false"/>
          <w:iCs w:val="false"/>
          <w:sz w:val="22"/>
          <w:szCs w:val="22"/>
        </w:rPr>
        <w:t xml:space="preserve">Brief is from:</w:t>
      </w:r>
    </w:p>
    <w:p>
      <w:pPr>
        <w:spacing w:after="120"/>
        <w:jc w:val="left"/>
      </w:pPr>
      <w:r>
        <w:rPr>
          <w:b w:val="false"/>
          <w:bCs w:val="false"/>
          <w:i w:val="false"/>
          <w:iCs w:val="false"/>
          <w:sz w:val="22"/>
          <w:szCs w:val="22"/>
        </w:rPr>
        <w:t xml:space="preserve">The Head of Risk.</w:t>
      </w:r>
    </w:p>
    <w:p>
      <w:pPr>
        <w:spacing w:after="120"/>
        <w:jc w:val="left"/>
      </w:pPr>
      <w:r>
        <w:rPr>
          <w:b/>
          <w:bCs/>
          <w:i w:val="false"/>
          <w:iCs w:val="false"/>
          <w:sz w:val="22"/>
          <w:szCs w:val="22"/>
        </w:rPr>
        <w:t xml:space="preserve">Audience for the final deliverable:</w:t>
      </w:r>
    </w:p>
    <w:p>
      <w:pPr>
        <w:pStyle w:val="ListParagraph"/>
        <w:numPr>
          <w:ilvl w:val="0"/>
          <w:numId w:val="2"/>
        </w:numPr>
        <w:spacing w:after="80"/>
      </w:pPr>
      <w:r>
        <w:rPr>
          <w:sz w:val="22"/>
          <w:szCs w:val="22"/>
        </w:rPr>
        <w:t xml:space="preserve">Head of Risk — technical decisions and model approval</w:t>
      </w:r>
    </w:p>
    <w:p>
      <w:pPr>
        <w:pStyle w:val="ListParagraph"/>
        <w:numPr>
          <w:ilvl w:val="0"/>
          <w:numId w:val="2"/>
        </w:numPr>
        <w:spacing w:after="80"/>
      </w:pPr>
      <w:r>
        <w:rPr>
          <w:sz w:val="22"/>
          <w:szCs w:val="22"/>
        </w:rPr>
        <w:t xml:space="preserve">Chief Risk Officer — strategic decisions and risk appetite</w:t>
      </w:r>
    </w:p>
    <w:p>
      <w:pPr>
        <w:pStyle w:val="ListParagraph"/>
        <w:numPr>
          <w:ilvl w:val="0"/>
          <w:numId w:val="2"/>
        </w:numPr>
        <w:spacing w:after="80"/>
      </w:pPr>
      <w:r>
        <w:rPr>
          <w:sz w:val="22"/>
          <w:szCs w:val="22"/>
        </w:rPr>
        <w:t xml:space="preserve">Compliance team — regulatory review and explainability sign-off</w:t>
      </w:r>
    </w:p>
    <w:p>
      <w:pPr>
        <w:pStyle w:val="Heading1"/>
        <w:spacing w:after="200" w:before="360"/>
      </w:pPr>
      <w:r>
        <w:rPr>
          <w:b/>
          <w:bCs/>
          <w:color w:val="1F3864"/>
          <w:sz w:val="32"/>
          <w:szCs w:val="32"/>
        </w:rPr>
        <w:t xml:space="preserve">2. The Business Problem</w:t>
      </w:r>
    </w:p>
    <w:p>
      <w:pPr>
        <w:pBdr>
          <w:bottom w:val="single" w:color="2E75B6" w:sz="8" w:space="1"/>
        </w:pBdr>
        <w:spacing w:after="200" w:before="60"/>
      </w:pPr>
      <w:r>
        <w:t xml:space="preserve"/>
      </w:r>
    </w:p>
    <w:p>
      <w:pPr>
        <w:spacing w:after="120"/>
        <w:jc w:val="left"/>
      </w:pPr>
      <w:r>
        <w:rPr>
          <w:b w:val="false"/>
          <w:bCs w:val="false"/>
          <w:i w:val="false"/>
          <w:iCs w:val="false"/>
          <w:sz w:val="22"/>
          <w:szCs w:val="22"/>
        </w:rPr>
        <w:t xml:space="preserve">The lender approves thousands of personal loans per month. Some borrowers fully repay. Others default, meaning the lender loses most of the original loan amount.</w:t>
      </w:r>
    </w:p>
    <w:p>
      <w:pPr>
        <w:spacing w:after="120"/>
        <w:jc w:val="left"/>
      </w:pPr>
      <w:r>
        <w:rPr>
          <w:b/>
          <w:bCs/>
          <w:i w:val="false"/>
          <w:iCs w:val="false"/>
          <w:sz w:val="22"/>
          <w:szCs w:val="22"/>
        </w:rPr>
        <w:t xml:space="preserve">Current state of the business:</w:t>
      </w:r>
    </w:p>
    <w:p>
      <w:pPr>
        <w:pStyle w:val="ListParagraph"/>
        <w:numPr>
          <w:ilvl w:val="0"/>
          <w:numId w:val="2"/>
        </w:numPr>
        <w:spacing w:after="80"/>
      </w:pPr>
      <w:r>
        <w:rPr>
          <w:sz w:val="22"/>
          <w:szCs w:val="22"/>
        </w:rPr>
        <w:t xml:space="preserve">Default rate is around 15% of all approved loans</w:t>
      </w:r>
    </w:p>
    <w:p>
      <w:pPr>
        <w:pStyle w:val="ListParagraph"/>
        <w:numPr>
          <w:ilvl w:val="0"/>
          <w:numId w:val="2"/>
        </w:numPr>
        <w:spacing w:after="80"/>
      </w:pPr>
      <w:r>
        <w:rPr>
          <w:sz w:val="22"/>
          <w:szCs w:val="22"/>
        </w:rPr>
        <w:t xml:space="preserve">Average loss on a defaulted loan: approximately £8,000–£15,000</w:t>
      </w:r>
    </w:p>
    <w:p>
      <w:pPr>
        <w:pStyle w:val="ListParagraph"/>
        <w:numPr>
          <w:ilvl w:val="0"/>
          <w:numId w:val="2"/>
        </w:numPr>
        <w:spacing w:after="80"/>
      </w:pPr>
      <w:r>
        <w:rPr>
          <w:sz w:val="22"/>
          <w:szCs w:val="22"/>
        </w:rPr>
        <w:t xml:space="preserve">Total annual loss to the business: estimated £50M+</w:t>
      </w:r>
    </w:p>
    <w:p>
      <w:pPr>
        <w:spacing w:after="120"/>
        <w:jc w:val="left"/>
      </w:pPr>
      <w:r>
        <w:rPr>
          <w:b/>
          <w:bCs/>
          <w:i w:val="false"/>
          <w:iCs w:val="false"/>
          <w:sz w:val="22"/>
          <w:szCs w:val="22"/>
        </w:rPr>
        <w:t xml:space="preserve">The Head of Risk wants to know:</w:t>
      </w:r>
    </w:p>
    <w:p>
      <w:pPr>
        <w:pStyle w:val="ListParagraph"/>
        <w:numPr>
          <w:ilvl w:val="0"/>
          <w:numId w:val="3"/>
        </w:numPr>
        <w:spacing w:after="80"/>
      </w:pPr>
      <w:r>
        <w:rPr>
          <w:sz w:val="22"/>
          <w:szCs w:val="22"/>
        </w:rPr>
        <w:t xml:space="preserve">Can we predict which loan applicants will default before approving them?</w:t>
      </w:r>
    </w:p>
    <w:p>
      <w:pPr>
        <w:pStyle w:val="ListParagraph"/>
        <w:numPr>
          <w:ilvl w:val="0"/>
          <w:numId w:val="3"/>
        </w:numPr>
        <w:spacing w:after="80"/>
      </w:pPr>
      <w:r>
        <w:rPr>
          <w:sz w:val="22"/>
          <w:szCs w:val="22"/>
        </w:rPr>
        <w:t xml:space="preserve">If yes — by how much can we reduce defaults without rejecting too many good customers?</w:t>
      </w:r>
    </w:p>
    <w:p>
      <w:pPr>
        <w:pStyle w:val="ListParagraph"/>
        <w:numPr>
          <w:ilvl w:val="0"/>
          <w:numId w:val="3"/>
        </w:numPr>
        <w:spacing w:after="80"/>
      </w:pPr>
      <w:r>
        <w:rPr>
          <w:sz w:val="22"/>
          <w:szCs w:val="22"/>
        </w:rPr>
        <w:t xml:space="preserve">Which borrower characteristics most strongly predict default?</w:t>
      </w:r>
    </w:p>
    <w:p>
      <w:pPr>
        <w:pStyle w:val="Heading1"/>
        <w:spacing w:after="200" w:before="360"/>
      </w:pPr>
      <w:r>
        <w:rPr>
          <w:b/>
          <w:bCs/>
          <w:color w:val="1F3864"/>
          <w:sz w:val="32"/>
          <w:szCs w:val="32"/>
        </w:rPr>
        <w:t xml:space="preserve">3. The Business Goal</w:t>
      </w:r>
    </w:p>
    <w:p>
      <w:pPr>
        <w:pBdr>
          <w:bottom w:val="single" w:color="2E75B6" w:sz="8" w:space="1"/>
        </w:pBdr>
        <w:spacing w:after="200" w:before="60"/>
      </w:pPr>
      <w:r>
        <w:t xml:space="preserve"/>
      </w:r>
    </w:p>
    <w:p>
      <w:pPr>
        <w:pBdr>
          <w:left w:val="single" w:color="2E75B6" w:sz="18" w:space="12"/>
        </w:pBdr>
        <w:spacing w:after="200" w:before="120"/>
        <w:ind w:left="720" w:right="720"/>
      </w:pPr>
      <w:r>
        <w:rPr>
          <w:i/>
          <w:iCs/>
          <w:color w:val="404040"/>
          <w:sz w:val="24"/>
          <w:szCs w:val="24"/>
        </w:rPr>
        <w:t xml:space="preserve">Build a credit risk model that flags high-risk loan applications at the point of approval — reducing default losses while minimising rejection of profitable customers.</w:t>
      </w:r>
    </w:p>
    <w:p>
      <w:pPr>
        <w:spacing w:after="120"/>
        <w:jc w:val="left"/>
      </w:pPr>
      <w:r>
        <w:rPr>
          <w:b/>
          <w:bCs/>
          <w:i w:val="false"/>
          <w:iCs w:val="false"/>
          <w:sz w:val="22"/>
          <w:szCs w:val="22"/>
        </w:rPr>
        <w:t xml:space="preserve">In plain English:</w:t>
      </w:r>
    </w:p>
    <w:p>
      <w:pPr>
        <w:spacing w:after="120"/>
        <w:jc w:val="left"/>
      </w:pPr>
      <w:r>
        <w:rPr>
          <w:b w:val="false"/>
          <w:bCs w:val="false"/>
          <w:i w:val="false"/>
          <w:iCs w:val="false"/>
          <w:sz w:val="22"/>
          <w:szCs w:val="22"/>
        </w:rPr>
        <w:t xml:space="preserve">Find a way to say "this loan is risky, do not approve it" — but do not be so cautious that we reject good customers, because every rejected good customer is lost revenue.</w:t>
      </w:r>
    </w:p>
    <w:p>
      <w:pPr>
        <w:pStyle w:val="Heading1"/>
        <w:spacing w:after="200" w:before="360"/>
      </w:pPr>
      <w:r>
        <w:rPr>
          <w:b/>
          <w:bCs/>
          <w:color w:val="1F3864"/>
          <w:sz w:val="32"/>
          <w:szCs w:val="32"/>
        </w:rPr>
        <w:t xml:space="preserve">4. The Trade-Off (The Heart of the Project)</w:t>
      </w:r>
    </w:p>
    <w:p>
      <w:pPr>
        <w:pBdr>
          <w:bottom w:val="single" w:color="2E75B6" w:sz="8" w:space="1"/>
        </w:pBdr>
        <w:spacing w:after="200" w:before="60"/>
      </w:pPr>
      <w:r>
        <w:t xml:space="preserve"/>
      </w:r>
    </w:p>
    <w:p>
      <w:pPr>
        <w:spacing w:after="120"/>
        <w:jc w:val="left"/>
      </w:pPr>
      <w:r>
        <w:rPr>
          <w:b w:val="false"/>
          <w:bCs w:val="false"/>
          <w:i w:val="false"/>
          <w:iCs w:val="false"/>
          <w:sz w:val="22"/>
          <w:szCs w:val="22"/>
        </w:rPr>
        <w:t xml:space="preserve">Credit risk is hard because there are two costly mistakes pulling in opposite directions. Every model decision has a cost on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Mistake</w:t>
            </w:r>
          </w:p>
        </w:tc>
        <w:tc>
          <w:tcPr>
            <w:tcW w:type="dxa" w:w="270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Technical name</w:t>
            </w:r>
          </w:p>
        </w:tc>
        <w:tc>
          <w:tcPr>
            <w:tcW w:type="dxa" w:w="396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Cost to the lender</w:t>
            </w:r>
          </w:p>
        </w:tc>
      </w:tr>
      <w:tr>
        <w:tc>
          <w:tcPr>
            <w:tcW w:type="dxa" w:w="27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Approve a bad loan</w:t>
            </w:r>
          </w:p>
        </w:tc>
        <w:tc>
          <w:tcPr>
            <w:tcW w:type="dxa" w:w="27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False Negative</w:t>
            </w:r>
          </w:p>
        </w:tc>
        <w:tc>
          <w:tcPr>
            <w:tcW w:type="dxa" w:w="39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~£10,000 lost when borrower defaults</w:t>
            </w:r>
          </w:p>
        </w:tc>
      </w:tr>
      <w:tr>
        <w:tc>
          <w:tcPr>
            <w:tcW w:type="dxa" w:w="27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Reject a good loan</w:t>
            </w:r>
          </w:p>
        </w:tc>
        <w:tc>
          <w:tcPr>
            <w:tcW w:type="dxa" w:w="27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False Positive</w:t>
            </w:r>
          </w:p>
        </w:tc>
        <w:tc>
          <w:tcPr>
            <w:tcW w:type="dxa" w:w="39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~£500–£2,000 in lost interest revenue</w:t>
            </w:r>
          </w:p>
        </w:tc>
      </w:tr>
    </w:tbl>
    <w:p>
      <w:pPr>
        <w:spacing w:after="120"/>
        <w:jc w:val="left"/>
      </w:pPr>
      <w:r>
        <w:rPr>
          <w:b w:val="false"/>
          <w:bCs w:val="false"/>
          <w:i w:val="false"/>
          <w:iCs w:val="false"/>
          <w:sz w:val="22"/>
          <w:szCs w:val="22"/>
        </w:rPr>
        <w:t xml:space="preserve"/>
      </w:r>
    </w:p>
    <w:p>
      <w:pPr>
        <w:spacing w:after="120"/>
        <w:jc w:val="left"/>
      </w:pPr>
      <w:r>
        <w:rPr>
          <w:b/>
          <w:bCs/>
          <w:i w:val="false"/>
          <w:iCs w:val="false"/>
          <w:sz w:val="22"/>
          <w:szCs w:val="22"/>
        </w:rPr>
        <w:t xml:space="preserve">The CRO's question:</w:t>
      </w:r>
    </w:p>
    <w:p>
      <w:pPr>
        <w:pBdr>
          <w:left w:val="single" w:color="2E75B6" w:sz="18" w:space="12"/>
        </w:pBdr>
        <w:spacing w:after="200" w:before="120"/>
        <w:ind w:left="720" w:right="720"/>
      </w:pPr>
      <w:r>
        <w:rPr>
          <w:i/>
          <w:iCs/>
          <w:color w:val="404040"/>
          <w:sz w:val="24"/>
          <w:szCs w:val="24"/>
        </w:rPr>
        <w:t xml:space="preserve">Where do we draw the line?</w:t>
      </w:r>
    </w:p>
    <w:p>
      <w:pPr>
        <w:spacing w:after="120"/>
        <w:jc w:val="left"/>
      </w:pPr>
      <w:r>
        <w:rPr>
          <w:b w:val="false"/>
          <w:bCs w:val="false"/>
          <w:i w:val="false"/>
          <w:iCs w:val="false"/>
          <w:sz w:val="22"/>
          <w:szCs w:val="22"/>
        </w:rPr>
        <w:t xml:space="preserve">That trade-off is what the model exists to optimise.</w:t>
      </w:r>
    </w:p>
    <w:p>
      <w:pPr>
        <w:pStyle w:val="Heading1"/>
        <w:spacing w:after="200" w:before="360"/>
      </w:pPr>
      <w:r>
        <w:rPr>
          <w:b/>
          <w:bCs/>
          <w:color w:val="1F3864"/>
          <w:sz w:val="32"/>
          <w:szCs w:val="32"/>
        </w:rPr>
        <w:t xml:space="preserve">5. The Algorithm — Why Logistic Regression?</w:t>
      </w:r>
    </w:p>
    <w:p>
      <w:pPr>
        <w:pBdr>
          <w:bottom w:val="single" w:color="2E75B6" w:sz="8" w:space="1"/>
        </w:pBdr>
        <w:spacing w:after="200" w:before="60"/>
      </w:pPr>
      <w:r>
        <w:t xml:space="preserve"/>
      </w:r>
    </w:p>
    <w:p>
      <w:pPr>
        <w:spacing w:after="120"/>
        <w:jc w:val="left"/>
      </w:pPr>
      <w:r>
        <w:rPr>
          <w:b w:val="false"/>
          <w:bCs w:val="false"/>
          <w:i w:val="false"/>
          <w:iCs w:val="false"/>
          <w:sz w:val="22"/>
          <w:szCs w:val="22"/>
        </w:rPr>
        <w:t xml:space="preserve">Three main algorithms could solve this problem. Each has a place. Understanding why we choose Logistic Regression is more important than knowing how to 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400"/>
        <w:gridCol w:w="1860"/>
      </w:tblGrid>
      <w:tr>
        <w:tc>
          <w:tcPr>
            <w:tcW w:type="dxa" w:w="240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Algorithm</w:t>
            </w:r>
          </w:p>
        </w:tc>
        <w:tc>
          <w:tcPr>
            <w:tcW w:type="dxa" w:w="270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Pros</w:t>
            </w:r>
          </w:p>
        </w:tc>
        <w:tc>
          <w:tcPr>
            <w:tcW w:type="dxa" w:w="240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Cons</w:t>
            </w:r>
          </w:p>
        </w:tc>
        <w:tc>
          <w:tcPr>
            <w:tcW w:type="dxa" w:w="186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Used by</w:t>
            </w:r>
          </w:p>
        </w:tc>
      </w:tr>
      <w:tr>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bCs/>
                <w:sz w:val="21"/>
                <w:szCs w:val="21"/>
              </w:rPr>
              <w:t xml:space="preserve">Logistic Regression</w:t>
            </w:r>
          </w:p>
        </w:tc>
        <w:tc>
          <w:tcPr>
            <w:tcW w:type="dxa" w:w="27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Interpretable, regulator-approved, fast, industry standard</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Linear assumptions, may miss complex non-linear patterns</w:t>
            </w:r>
          </w:p>
        </w:tc>
        <w:tc>
          <w:tcPr>
            <w:tcW w:type="dxa" w:w="18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Banks, credit bureaus, Big 4</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Random Forest</w:t>
            </w:r>
          </w:p>
        </w:tc>
        <w:tc>
          <w:tcPr>
            <w:tcW w:type="dxa" w:w="27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Handles non-linear patterns, robust to outliers</w:t>
            </w:r>
          </w:p>
        </w:tc>
        <w:tc>
          <w:tcPr>
            <w:tcW w:type="dxa" w:w="2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Less interpretable, harder to defend to regulators</w:t>
            </w:r>
          </w:p>
        </w:tc>
        <w:tc>
          <w:tcPr>
            <w:tcW w:type="dxa" w:w="18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Fintechs, less regulated lenders</w:t>
            </w:r>
          </w:p>
        </w:tc>
      </w:tr>
      <w:tr>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Gradient Boosting (XGBoost)</w:t>
            </w:r>
          </w:p>
        </w:tc>
        <w:tc>
          <w:tcPr>
            <w:tcW w:type="dxa" w:w="27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Highest predictive accuracy</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Black box, hardest to explain to compliance</w:t>
            </w:r>
          </w:p>
        </w:tc>
        <w:tc>
          <w:tcPr>
            <w:tcW w:type="dxa" w:w="18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Kaggle competitions, hedge funds</w:t>
            </w:r>
          </w:p>
        </w:tc>
      </w:tr>
    </w:tbl>
    <w:p>
      <w:pPr>
        <w:spacing w:after="120"/>
        <w:jc w:val="left"/>
      </w:pPr>
      <w:r>
        <w:rPr>
          <w:b w:val="false"/>
          <w:bCs w:val="false"/>
          <w:i w:val="false"/>
          <w:iCs w:val="false"/>
          <w:sz w:val="22"/>
          <w:szCs w:val="22"/>
        </w:rPr>
        <w:t xml:space="preserve"/>
      </w:r>
    </w:p>
    <w:p>
      <w:pPr>
        <w:pStyle w:val="Heading2"/>
        <w:spacing w:after="140" w:before="280"/>
      </w:pPr>
      <w:r>
        <w:rPr>
          <w:b/>
          <w:bCs/>
          <w:color w:val="1F3864"/>
          <w:sz w:val="26"/>
          <w:szCs w:val="26"/>
        </w:rPr>
        <w:t xml:space="preserve">Why Logistic Regression for this project</w:t>
      </w:r>
    </w:p>
    <w:p>
      <w:pPr>
        <w:pStyle w:val="ListParagraph"/>
        <w:numPr>
          <w:ilvl w:val="0"/>
          <w:numId w:val="3"/>
        </w:numPr>
        <w:spacing w:after="80"/>
      </w:pPr>
      <w:r>
        <w:rPr>
          <w:sz w:val="22"/>
          <w:szCs w:val="22"/>
        </w:rPr>
        <w:t xml:space="preserve">It is the regulatory standard. UK PRA and FCA expect credit risk models to be explainable. Logistic regression coefficients can be defended in court. XGBoost cannot.</w:t>
      </w:r>
    </w:p>
    <w:p>
      <w:pPr>
        <w:pStyle w:val="ListParagraph"/>
        <w:numPr>
          <w:ilvl w:val="0"/>
          <w:numId w:val="3"/>
        </w:numPr>
        <w:spacing w:after="80"/>
      </w:pPr>
      <w:r>
        <w:rPr>
          <w:sz w:val="22"/>
          <w:szCs w:val="22"/>
        </w:rPr>
        <w:t xml:space="preserve">Interpretability beats accuracy in credit risk. A 75% accurate explainable model wins over a 78% accurate black box every time, because the lender must be able to defend each decision.</w:t>
      </w:r>
    </w:p>
    <w:p>
      <w:pPr>
        <w:pStyle w:val="ListParagraph"/>
        <w:numPr>
          <w:ilvl w:val="0"/>
          <w:numId w:val="3"/>
        </w:numPr>
        <w:spacing w:after="80"/>
      </w:pPr>
      <w:r>
        <w:rPr>
          <w:sz w:val="22"/>
          <w:szCs w:val="22"/>
        </w:rPr>
        <w:t xml:space="preserve">Big 4 actually uses it. Joining Deloitte, PwC, KPMG, or EY Credit Risk teams will involve logistic regression in roughly 90% of engagements during the first year.</w:t>
      </w:r>
    </w:p>
    <w:p>
      <w:pPr>
        <w:pStyle w:val="ListParagraph"/>
        <w:numPr>
          <w:ilvl w:val="0"/>
          <w:numId w:val="3"/>
        </w:numPr>
        <w:spacing w:after="80"/>
      </w:pPr>
      <w:r>
        <w:rPr>
          <w:sz w:val="22"/>
          <w:szCs w:val="22"/>
        </w:rPr>
        <w:t xml:space="preserve">It is the right learning step. Linear regression has been mastered. Logistic regression is its classification cousin — same intuition, new metrics.</w:t>
      </w:r>
    </w:p>
    <w:p>
      <w:pPr>
        <w:pBdr>
          <w:left w:val="single" w:color="2E75B6" w:sz="18" w:space="12"/>
        </w:pBdr>
        <w:spacing w:after="200" w:before="120"/>
        <w:ind w:left="720" w:right="720"/>
      </w:pPr>
      <w:r>
        <w:rPr>
          <w:i/>
          <w:iCs/>
          <w:color w:val="404040"/>
          <w:sz w:val="24"/>
          <w:szCs w:val="24"/>
        </w:rPr>
        <w:t xml:space="preserve">For credit risk, explainability matters more than raw accuracy because the model needs to defend its decisions to regulators, customers, and internal compliance teams. Logistic regression is the industry standard because every coefficient can be translated into a business reason.</w:t>
      </w:r>
    </w:p>
    <w:p>
      <w:pPr>
        <w:pStyle w:val="Heading1"/>
        <w:spacing w:after="200" w:before="360"/>
      </w:pPr>
      <w:r>
        <w:rPr>
          <w:b/>
          <w:bCs/>
          <w:color w:val="1F3864"/>
          <w:sz w:val="32"/>
          <w:szCs w:val="32"/>
        </w:rPr>
        <w:t xml:space="preserve">6. The Dataset</w:t>
      </w:r>
    </w:p>
    <w:p>
      <w:pPr>
        <w:pBdr>
          <w:bottom w:val="single" w:color="2E75B6" w:sz="8" w:space="1"/>
        </w:pBdr>
        <w:spacing w:after="200" w:before="60"/>
      </w:pPr>
      <w:r>
        <w:t xml:space="preserve"/>
      </w:r>
    </w:p>
    <w:p>
      <w:pPr>
        <w:spacing w:after="120"/>
        <w:jc w:val="left"/>
      </w:pPr>
      <w:r>
        <w:rPr>
          <w:b/>
          <w:bCs/>
          <w:i w:val="false"/>
          <w:iCs w:val="false"/>
          <w:sz w:val="22"/>
          <w:szCs w:val="22"/>
        </w:rPr>
        <w:t xml:space="preserve">Source:</w:t>
      </w:r>
    </w:p>
    <w:p>
      <w:pPr>
        <w:spacing w:after="120"/>
        <w:jc w:val="left"/>
      </w:pPr>
      <w:r>
        <w:rPr>
          <w:b w:val="false"/>
          <w:bCs w:val="false"/>
          <w:i w:val="false"/>
          <w:iCs w:val="false"/>
          <w:sz w:val="22"/>
          <w:szCs w:val="22"/>
        </w:rPr>
        <w:t xml:space="preserve">Lending Club historical approved loans 2007–2018, publicly released by the company before its dissolution as a peer-to-peer lender.</w:t>
      </w:r>
    </w:p>
    <w:p>
      <w:pPr>
        <w:spacing w:after="120"/>
        <w:jc w:val="left"/>
      </w:pPr>
      <w:r>
        <w:rPr>
          <w:b/>
          <w:bCs/>
          <w:i w:val="false"/>
          <w:iCs w:val="false"/>
          <w:sz w:val="22"/>
          <w:szCs w:val="22"/>
        </w:rPr>
        <w:t xml:space="preserve">Why this dataset matches the brief:</w:t>
      </w:r>
    </w:p>
    <w:p>
      <w:pPr>
        <w:pStyle w:val="ListParagraph"/>
        <w:numPr>
          <w:ilvl w:val="0"/>
          <w:numId w:val="2"/>
        </w:numPr>
        <w:spacing w:after="80"/>
      </w:pPr>
      <w:r>
        <w:rPr>
          <w:sz w:val="22"/>
          <w:szCs w:val="22"/>
        </w:rPr>
        <w:t xml:space="preserve">Real, anonymised consumer loan data — not synthetic</w:t>
      </w:r>
    </w:p>
    <w:p>
      <w:pPr>
        <w:pStyle w:val="ListParagraph"/>
        <w:numPr>
          <w:ilvl w:val="0"/>
          <w:numId w:val="2"/>
        </w:numPr>
        <w:spacing w:after="80"/>
      </w:pPr>
      <w:r>
        <w:rPr>
          <w:sz w:val="22"/>
          <w:szCs w:val="22"/>
        </w:rPr>
        <w:t xml:space="preserve">Contains the actual outcome (loan_status), so each loan has a ground-truth label</w:t>
      </w:r>
    </w:p>
    <w:p>
      <w:pPr>
        <w:pStyle w:val="ListParagraph"/>
        <w:numPr>
          <w:ilvl w:val="0"/>
          <w:numId w:val="2"/>
        </w:numPr>
        <w:spacing w:after="80"/>
      </w:pPr>
      <w:r>
        <w:rPr>
          <w:sz w:val="22"/>
          <w:szCs w:val="22"/>
        </w:rPr>
        <w:t xml:space="preserve">~2.2M rows of approved loans with 151 features per loan</w:t>
      </w:r>
    </w:p>
    <w:p>
      <w:pPr>
        <w:pStyle w:val="ListParagraph"/>
        <w:numPr>
          <w:ilvl w:val="0"/>
          <w:numId w:val="2"/>
        </w:numPr>
        <w:spacing w:after="80"/>
      </w:pPr>
      <w:r>
        <w:rPr>
          <w:sz w:val="22"/>
          <w:szCs w:val="22"/>
        </w:rPr>
        <w:t xml:space="preserve">Industry-standard dataset used by quants, banks, and fintechs</w:t>
      </w:r>
    </w:p>
    <w:p>
      <w:pPr>
        <w:spacing w:after="120"/>
        <w:jc w:val="left"/>
      </w:pPr>
      <w:r>
        <w:rPr>
          <w:b/>
          <w:bCs/>
          <w:i w:val="false"/>
          <w:iCs w:val="false"/>
          <w:sz w:val="22"/>
          <w:szCs w:val="22"/>
        </w:rPr>
        <w:t xml:space="preserve">File used:</w:t>
      </w:r>
    </w:p>
    <w:p>
      <w:pPr>
        <w:spacing w:after="120"/>
        <w:jc w:val="left"/>
      </w:pPr>
      <w:r>
        <w:rPr>
          <w:b/>
          <w:bCs/>
          <w:i w:val="false"/>
          <w:iCs w:val="false"/>
          <w:sz w:val="22"/>
          <w:szCs w:val="22"/>
        </w:rPr>
        <w:t xml:space="preserve">accepted_2007_to_2018Q4.csv.gz</w:t>
      </w:r>
    </w:p>
    <w:p>
      <w:pPr>
        <w:spacing w:after="120"/>
        <w:jc w:val="left"/>
      </w:pPr>
      <w:r>
        <w:rPr>
          <w:b w:val="false"/>
          <w:bCs w:val="false"/>
          <w:i w:val="false"/>
          <w:iCs w:val="false"/>
          <w:sz w:val="22"/>
          <w:szCs w:val="22"/>
        </w:rPr>
        <w:t xml:space="preserve">Rejected applications are NOT used. Default outcomes can only be modelled on loans that were actually approved and reached a final outcome.</w:t>
      </w:r>
    </w:p>
    <w:p>
      <w:pPr>
        <w:pStyle w:val="Heading1"/>
        <w:spacing w:after="200" w:before="360"/>
      </w:pPr>
      <w:r>
        <w:rPr>
          <w:b/>
          <w:bCs/>
          <w:color w:val="1F3864"/>
          <w:sz w:val="32"/>
          <w:szCs w:val="32"/>
        </w:rPr>
        <w:t xml:space="preserve">7. The Target Variable</w:t>
      </w:r>
    </w:p>
    <w:p>
      <w:pPr>
        <w:pBdr>
          <w:bottom w:val="single" w:color="2E75B6" w:sz="8" w:space="1"/>
        </w:pBdr>
        <w:spacing w:after="200" w:before="60"/>
      </w:pPr>
      <w:r>
        <w:t xml:space="preserve"/>
      </w:r>
    </w:p>
    <w:p>
      <w:pPr>
        <w:spacing w:after="120"/>
        <w:jc w:val="left"/>
      </w:pPr>
      <w:r>
        <w:rPr>
          <w:b w:val="false"/>
          <w:bCs w:val="false"/>
          <w:i w:val="false"/>
          <w:iCs w:val="false"/>
          <w:sz w:val="22"/>
          <w:szCs w:val="22"/>
        </w:rPr>
        <w:t xml:space="preserve">The column loan_status will be converted into a binary target column called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Original loan_status</w:t>
            </w:r>
          </w:p>
        </w:tc>
        <w:tc>
          <w:tcPr>
            <w:tcW w:type="dxa" w:w="396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Binary default target</w:t>
            </w:r>
          </w:p>
        </w:tc>
      </w:tr>
      <w:tr>
        <w:tc>
          <w:tcPr>
            <w:tcW w:type="dxa" w:w="5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Fully Paid</w:t>
            </w:r>
          </w:p>
        </w:tc>
        <w:tc>
          <w:tcPr>
            <w:tcW w:type="dxa" w:w="39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0 (good loan)</w:t>
            </w:r>
          </w:p>
        </w:tc>
      </w:tr>
      <w:tr>
        <w:tc>
          <w:tcPr>
            <w:tcW w:type="dxa" w:w="5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Charged Off</w:t>
            </w:r>
          </w:p>
        </w:tc>
        <w:tc>
          <w:tcPr>
            <w:tcW w:type="dxa" w:w="39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1 (default)</w:t>
            </w:r>
          </w:p>
        </w:tc>
      </w:tr>
      <w:tr>
        <w:tc>
          <w:tcPr>
            <w:tcW w:type="dxa" w:w="5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Default</w:t>
            </w:r>
          </w:p>
        </w:tc>
        <w:tc>
          <w:tcPr>
            <w:tcW w:type="dxa" w:w="39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1 (default)</w:t>
            </w:r>
          </w:p>
        </w:tc>
      </w:tr>
      <w:tr>
        <w:tc>
          <w:tcPr>
            <w:tcW w:type="dxa" w:w="5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Late (31–120 days)</w:t>
            </w:r>
          </w:p>
        </w:tc>
        <w:tc>
          <w:tcPr>
            <w:tcW w:type="dxa" w:w="39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1 (default)</w:t>
            </w:r>
          </w:p>
        </w:tc>
      </w:tr>
      <w:tr>
        <w:tc>
          <w:tcPr>
            <w:tcW w:type="dxa" w:w="5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Current / In Grace Period</w:t>
            </w:r>
          </w:p>
        </w:tc>
        <w:tc>
          <w:tcPr>
            <w:tcW w:type="dxa" w:w="39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EXCLUDED — loan not yet finished</w:t>
            </w:r>
          </w:p>
        </w:tc>
      </w:tr>
    </w:tbl>
    <w:p>
      <w:pPr>
        <w:spacing w:after="120"/>
        <w:jc w:val="left"/>
      </w:pPr>
      <w:r>
        <w:rPr>
          <w:b w:val="false"/>
          <w:bCs w:val="false"/>
          <w:i w:val="false"/>
          <w:iCs w:val="false"/>
          <w:sz w:val="22"/>
          <w:szCs w:val="22"/>
        </w:rPr>
        <w:t xml:space="preserve"/>
      </w:r>
    </w:p>
    <w:p>
      <w:pPr>
        <w:spacing w:after="120"/>
        <w:jc w:val="left"/>
      </w:pPr>
      <w:r>
        <w:rPr>
          <w:b/>
          <w:bCs/>
          <w:i w:val="false"/>
          <w:iCs w:val="false"/>
          <w:sz w:val="22"/>
          <w:szCs w:val="22"/>
        </w:rPr>
        <w:t xml:space="preserve">Why we exclude Current loans:</w:t>
      </w:r>
    </w:p>
    <w:p>
      <w:pPr>
        <w:spacing w:after="120"/>
        <w:jc w:val="left"/>
      </w:pPr>
      <w:r>
        <w:rPr>
          <w:b w:val="false"/>
          <w:bCs w:val="false"/>
          <w:i w:val="false"/>
          <w:iCs w:val="false"/>
          <w:sz w:val="22"/>
          <w:szCs w:val="22"/>
        </w:rPr>
        <w:t xml:space="preserve">A loan that is still being paid has not finished its story. We cannot honestly label it good or bad yet, so those rows are dropped. The model trains only on loans with a final outcome.</w:t>
      </w:r>
    </w:p>
    <w:p>
      <w:pPr>
        <w:pStyle w:val="Heading1"/>
        <w:spacing w:after="200" w:before="360"/>
      </w:pPr>
      <w:r>
        <w:rPr>
          <w:b/>
          <w:bCs/>
          <w:color w:val="1F3864"/>
          <w:sz w:val="32"/>
          <w:szCs w:val="32"/>
        </w:rPr>
        <w:t xml:space="preserve">8. Success Metrics — What Good Looks Like</w:t>
      </w:r>
    </w:p>
    <w:p>
      <w:pPr>
        <w:pBdr>
          <w:bottom w:val="single" w:color="2E75B6" w:sz="8" w:space="1"/>
        </w:pBdr>
        <w:spacing w:after="200" w:before="60"/>
      </w:pPr>
      <w:r>
        <w:t xml:space="preserve"/>
      </w:r>
    </w:p>
    <w:p>
      <w:pPr>
        <w:spacing w:after="120"/>
        <w:jc w:val="left"/>
      </w:pPr>
      <w:r>
        <w:rPr>
          <w:b w:val="false"/>
          <w:bCs w:val="false"/>
          <w:i w:val="false"/>
          <w:iCs w:val="false"/>
          <w:sz w:val="22"/>
          <w:szCs w:val="22"/>
        </w:rPr>
        <w:t xml:space="preserve">Because credit risk is a trade-off, we need multiple metrics, not just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4400"/>
        <w:gridCol w:w="2680"/>
      </w:tblGrid>
      <w:tr>
        <w:tc>
          <w:tcPr>
            <w:tcW w:type="dxa" w:w="228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Metric</w:t>
            </w:r>
          </w:p>
        </w:tc>
        <w:tc>
          <w:tcPr>
            <w:tcW w:type="dxa" w:w="440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What it measures</w:t>
            </w:r>
          </w:p>
        </w:tc>
        <w:tc>
          <w:tcPr>
            <w:tcW w:type="dxa" w:w="268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Target</w:t>
            </w:r>
          </w:p>
        </w:tc>
      </w:tr>
      <w:tr>
        <w:tc>
          <w:tcPr>
            <w:tcW w:type="dxa" w:w="22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Recall (default class)</w:t>
            </w:r>
          </w:p>
        </w:tc>
        <w:tc>
          <w:tcPr>
            <w:tcW w:type="dxa" w:w="4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 of actual defaults the model catches</w:t>
            </w:r>
          </w:p>
        </w:tc>
        <w:tc>
          <w:tcPr>
            <w:tcW w:type="dxa" w:w="2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 70%</w:t>
            </w:r>
          </w:p>
        </w:tc>
      </w:tr>
      <w:tr>
        <w:tc>
          <w:tcPr>
            <w:tcW w:type="dxa" w:w="228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Precision (default class)</w:t>
            </w:r>
          </w:p>
        </w:tc>
        <w:tc>
          <w:tcPr>
            <w:tcW w:type="dxa" w:w="4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 of model's default predictions that are correct</w:t>
            </w:r>
          </w:p>
        </w:tc>
        <w:tc>
          <w:tcPr>
            <w:tcW w:type="dxa" w:w="268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 50%</w:t>
            </w:r>
          </w:p>
        </w:tc>
      </w:tr>
      <w:tr>
        <w:tc>
          <w:tcPr>
            <w:tcW w:type="dxa" w:w="22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ROC-AUC</w:t>
            </w:r>
          </w:p>
        </w:tc>
        <w:tc>
          <w:tcPr>
            <w:tcW w:type="dxa" w:w="44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Overall ranking quality across all thresholds</w:t>
            </w:r>
          </w:p>
        </w:tc>
        <w:tc>
          <w:tcPr>
            <w:tcW w:type="dxa" w:w="26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 0.70</w:t>
            </w:r>
          </w:p>
        </w:tc>
      </w:tr>
      <w:tr>
        <w:tc>
          <w:tcPr>
            <w:tcW w:type="dxa" w:w="228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F1 Score</w:t>
            </w:r>
          </w:p>
        </w:tc>
        <w:tc>
          <w:tcPr>
            <w:tcW w:type="dxa" w:w="44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Balanced precision and recall</w:t>
            </w:r>
          </w:p>
        </w:tc>
        <w:tc>
          <w:tcPr>
            <w:tcW w:type="dxa" w:w="268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 0.55</w:t>
            </w:r>
          </w:p>
        </w:tc>
      </w:tr>
    </w:tbl>
    <w:p>
      <w:pPr>
        <w:spacing w:after="120"/>
        <w:jc w:val="left"/>
      </w:pPr>
      <w:r>
        <w:rPr>
          <w:b w:val="false"/>
          <w:bCs w:val="false"/>
          <w:i w:val="false"/>
          <w:iCs w:val="false"/>
          <w:sz w:val="22"/>
          <w:szCs w:val="22"/>
        </w:rPr>
        <w:t xml:space="preserve"/>
      </w:r>
    </w:p>
    <w:p>
      <w:pPr>
        <w:spacing w:after="120"/>
        <w:jc w:val="left"/>
      </w:pPr>
      <w:r>
        <w:rPr>
          <w:b/>
          <w:bCs/>
          <w:i w:val="false"/>
          <w:iCs w:val="false"/>
          <w:sz w:val="22"/>
          <w:szCs w:val="22"/>
        </w:rPr>
        <w:t xml:space="preserve">Why accuracy is not in this list:</w:t>
      </w:r>
    </w:p>
    <w:p>
      <w:pPr>
        <w:spacing w:after="120"/>
        <w:jc w:val="left"/>
      </w:pPr>
      <w:r>
        <w:rPr>
          <w:b w:val="false"/>
          <w:bCs w:val="false"/>
          <w:i w:val="false"/>
          <w:iCs w:val="false"/>
          <w:sz w:val="22"/>
          <w:szCs w:val="22"/>
        </w:rPr>
        <w:t xml:space="preserve">Defaults are only ~15% of loans. A model that simply predicts "approve everyone" would score 85% accuracy and bankrupt the lender. Accuracy is misleading on imbalanced data and must not be used as a headline metric for credit risk.</w:t>
      </w:r>
    </w:p>
    <w:p>
      <w:pPr>
        <w:pStyle w:val="Heading1"/>
        <w:spacing w:after="200" w:before="360"/>
      </w:pPr>
      <w:r>
        <w:rPr>
          <w:b/>
          <w:bCs/>
          <w:color w:val="1F3864"/>
          <w:sz w:val="32"/>
          <w:szCs w:val="32"/>
        </w:rPr>
        <w:t xml:space="preserve">9. Project Constraints</w:t>
      </w:r>
    </w:p>
    <w:p>
      <w:pPr>
        <w:pBdr>
          <w:bottom w:val="single" w:color="2E75B6" w:sz="8" w:space="1"/>
        </w:pBdr>
        <w:spacing w:after="2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Constraint</w:t>
            </w:r>
          </w:p>
        </w:tc>
        <w:tc>
          <w:tcPr>
            <w:tcW w:type="dxa" w:w="6660"/>
            <w:tcBorders>
              <w:top w:val="single" w:color="BFBFBF" w:sz="4"/>
              <w:left w:val="single" w:color="BFBFBF" w:sz="4"/>
              <w:bottom w:val="single" w:color="BFBFBF" w:sz="4"/>
              <w:right w:val="single" w:color="BFBFBF" w:sz="4"/>
            </w:tcBorders>
            <w:shd w:fill="EAF1F8" w:val="clear"/>
            <w:tcMar>
              <w:top w:type="dxa" w:w="120"/>
              <w:left w:type="dxa" w:w="160"/>
              <w:bottom w:type="dxa" w:w="120"/>
              <w:right w:type="dxa" w:w="160"/>
            </w:tcMar>
          </w:tcPr>
          <w:p>
            <w:pPr>
              <w:jc w:val="left"/>
            </w:pPr>
            <w:r>
              <w:rPr>
                <w:b/>
                <w:bCs/>
                <w:sz w:val="21"/>
                <w:szCs w:val="21"/>
              </w:rPr>
              <w:t xml:space="preserve">Decision</w:t>
            </w:r>
          </w:p>
        </w:tc>
      </w:tr>
      <w:tr>
        <w:tc>
          <w:tcPr>
            <w:tcW w:type="dxa" w:w="27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Compute</w:t>
            </w:r>
          </w:p>
        </w:tc>
        <w:tc>
          <w:tcPr>
            <w:tcW w:type="dxa" w:w="66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MacBook — subset to 50,000 rows, not full 2.2M</w:t>
            </w:r>
          </w:p>
        </w:tc>
      </w:tr>
      <w:tr>
        <w:tc>
          <w:tcPr>
            <w:tcW w:type="dxa" w:w="27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Time</w:t>
            </w:r>
          </w:p>
        </w:tc>
        <w:tc>
          <w:tcPr>
            <w:tcW w:type="dxa" w:w="66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~2–3 working sessions for the full project</w:t>
            </w:r>
          </w:p>
        </w:tc>
      </w:tr>
      <w:tr>
        <w:tc>
          <w:tcPr>
            <w:tcW w:type="dxa" w:w="27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Algorithm</w:t>
            </w:r>
          </w:p>
        </w:tc>
        <w:tc>
          <w:tcPr>
            <w:tcW w:type="dxa" w:w="66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Logistic Regression (regulator-safe, explainable)</w:t>
            </w:r>
          </w:p>
        </w:tc>
      </w:tr>
      <w:tr>
        <w:tc>
          <w:tcPr>
            <w:tcW w:type="dxa" w:w="27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Interpretability</w:t>
            </w:r>
          </w:p>
        </w:tc>
        <w:tc>
          <w:tcPr>
            <w:tcW w:type="dxa" w:w="66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val="false"/>
                <w:bCs w:val="false"/>
                <w:sz w:val="21"/>
                <w:szCs w:val="21"/>
              </w:rPr>
              <w:t xml:space="preserve">Mandatory — every feature must be defensible</w:t>
            </w:r>
          </w:p>
        </w:tc>
      </w:tr>
      <w:tr>
        <w:tc>
          <w:tcPr>
            <w:tcW w:type="dxa" w:w="27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Bias controls</w:t>
            </w:r>
          </w:p>
        </w:tc>
        <w:tc>
          <w:tcPr>
            <w:tcW w:type="dxa" w:w="66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b w:val="false"/>
                <w:bCs w:val="false"/>
                <w:sz w:val="21"/>
                <w:szCs w:val="21"/>
              </w:rPr>
              <w:t xml:space="preserve">Drop protected characteristics (age, gender, race) under UK Equality Act 2010</w:t>
            </w:r>
          </w:p>
        </w:tc>
      </w:tr>
    </w:tbl>
    <w:p>
      <w:pPr>
        <w:pStyle w:val="Heading1"/>
        <w:spacing w:after="200" w:before="360"/>
      </w:pPr>
      <w:r>
        <w:rPr>
          <w:b/>
          <w:bCs/>
          <w:color w:val="1F3864"/>
          <w:sz w:val="32"/>
          <w:szCs w:val="32"/>
        </w:rPr>
        <w:t xml:space="preserve">10. Deliverables</w:t>
      </w:r>
    </w:p>
    <w:p>
      <w:pPr>
        <w:pBdr>
          <w:bottom w:val="single" w:color="2E75B6" w:sz="8" w:space="1"/>
        </w:pBdr>
        <w:spacing w:after="200" w:before="60"/>
      </w:pPr>
      <w:r>
        <w:t xml:space="preserve"/>
      </w:r>
    </w:p>
    <w:p>
      <w:pPr>
        <w:spacing w:after="120"/>
        <w:jc w:val="left"/>
      </w:pPr>
      <w:r>
        <w:rPr>
          <w:b w:val="false"/>
          <w:bCs w:val="false"/>
          <w:i w:val="false"/>
          <w:iCs w:val="false"/>
          <w:sz w:val="22"/>
          <w:szCs w:val="22"/>
        </w:rPr>
        <w:t xml:space="preserve">By the end of Project 4 the analyst will produce:</w:t>
      </w:r>
    </w:p>
    <w:p>
      <w:pPr>
        <w:pStyle w:val="ListParagraph"/>
        <w:numPr>
          <w:ilvl w:val="0"/>
          <w:numId w:val="3"/>
        </w:numPr>
        <w:spacing w:after="80"/>
      </w:pPr>
      <w:r>
        <w:rPr>
          <w:sz w:val="22"/>
          <w:szCs w:val="22"/>
        </w:rPr>
        <w:t xml:space="preserve">A trained logistic regression credit risk model</w:t>
      </w:r>
    </w:p>
    <w:p>
      <w:pPr>
        <w:pStyle w:val="ListParagraph"/>
        <w:numPr>
          <w:ilvl w:val="0"/>
          <w:numId w:val="3"/>
        </w:numPr>
        <w:spacing w:after="80"/>
      </w:pPr>
      <w:r>
        <w:rPr>
          <w:sz w:val="22"/>
          <w:szCs w:val="22"/>
        </w:rPr>
        <w:t xml:space="preserve">A confusion matrix showing the precision-recall trade-off</w:t>
      </w:r>
    </w:p>
    <w:p>
      <w:pPr>
        <w:pStyle w:val="ListParagraph"/>
        <w:numPr>
          <w:ilvl w:val="0"/>
          <w:numId w:val="3"/>
        </w:numPr>
        <w:spacing w:after="80"/>
      </w:pPr>
      <w:r>
        <w:rPr>
          <w:sz w:val="22"/>
          <w:szCs w:val="22"/>
        </w:rPr>
        <w:t xml:space="preserve">ROC curve and AUC score</w:t>
      </w:r>
    </w:p>
    <w:p>
      <w:pPr>
        <w:pStyle w:val="ListParagraph"/>
        <w:numPr>
          <w:ilvl w:val="0"/>
          <w:numId w:val="3"/>
        </w:numPr>
        <w:spacing w:after="80"/>
      </w:pPr>
      <w:r>
        <w:rPr>
          <w:sz w:val="22"/>
          <w:szCs w:val="22"/>
        </w:rPr>
        <w:t xml:space="preserve">Feature importance ranking — which borrower traits most predict default</w:t>
      </w:r>
    </w:p>
    <w:p>
      <w:pPr>
        <w:pStyle w:val="ListParagraph"/>
        <w:numPr>
          <w:ilvl w:val="0"/>
          <w:numId w:val="3"/>
        </w:numPr>
        <w:spacing w:after="80"/>
      </w:pPr>
      <w:r>
        <w:rPr>
          <w:sz w:val="22"/>
          <w:szCs w:val="22"/>
        </w:rPr>
        <w:t xml:space="preserve">A business recommendation written for the Head of Risk</w:t>
      </w:r>
    </w:p>
    <w:p>
      <w:pPr>
        <w:pStyle w:val="ListParagraph"/>
        <w:numPr>
          <w:ilvl w:val="0"/>
          <w:numId w:val="3"/>
        </w:numPr>
        <w:spacing w:after="80"/>
      </w:pPr>
      <w:r>
        <w:rPr>
          <w:sz w:val="22"/>
          <w:szCs w:val="22"/>
        </w:rPr>
        <w:t xml:space="preserve">Public GitHub repository with notebook, README, and visualisations</w:t>
      </w:r>
    </w:p>
    <w:p>
      <w:pPr>
        <w:pStyle w:val="ListParagraph"/>
        <w:numPr>
          <w:ilvl w:val="0"/>
          <w:numId w:val="3"/>
        </w:numPr>
        <w:spacing w:after="80"/>
      </w:pPr>
      <w:r>
        <w:rPr>
          <w:sz w:val="22"/>
          <w:szCs w:val="22"/>
        </w:rPr>
        <w:t xml:space="preserve">LinkedIn post translating the technical work into business language</w:t>
      </w:r>
    </w:p>
    <w:p>
      <w:pPr>
        <w:pStyle w:val="Heading1"/>
        <w:spacing w:after="200" w:before="360"/>
      </w:pPr>
      <w:r>
        <w:rPr>
          <w:b/>
          <w:bCs/>
          <w:color w:val="1F3864"/>
          <w:sz w:val="32"/>
          <w:szCs w:val="32"/>
        </w:rPr>
        <w:t xml:space="preserve">Analyst's Checkpoint — Before Coding</w:t>
      </w:r>
    </w:p>
    <w:p>
      <w:pPr>
        <w:pBdr>
          <w:bottom w:val="single" w:color="2E75B6" w:sz="8" w:space="1"/>
        </w:pBdr>
        <w:spacing w:after="200" w:before="60"/>
      </w:pPr>
      <w:r>
        <w:t xml:space="preserve"/>
      </w:r>
    </w:p>
    <w:p>
      <w:pPr>
        <w:spacing w:after="120"/>
        <w:jc w:val="left"/>
      </w:pPr>
      <w:r>
        <w:rPr>
          <w:b w:val="false"/>
          <w:bCs w:val="false"/>
          <w:i w:val="false"/>
          <w:iCs w:val="false"/>
          <w:sz w:val="22"/>
          <w:szCs w:val="22"/>
        </w:rPr>
        <w:t xml:space="preserve">Before writing a single line of code, the analyst must be able to answer these four questions in their own words:</w:t>
      </w:r>
    </w:p>
    <w:p>
      <w:pPr>
        <w:pStyle w:val="ListParagraph"/>
        <w:numPr>
          <w:ilvl w:val="0"/>
          <w:numId w:val="3"/>
        </w:numPr>
        <w:spacing w:after="80"/>
      </w:pPr>
      <w:r>
        <w:rPr>
          <w:sz w:val="22"/>
          <w:szCs w:val="22"/>
        </w:rPr>
        <w:t xml:space="preserve">Q1. What is the model's job, in one plain-English sentence?</w:t>
      </w:r>
    </w:p>
    <w:p>
      <w:pPr>
        <w:pStyle w:val="ListParagraph"/>
        <w:numPr>
          <w:ilvl w:val="0"/>
          <w:numId w:val="3"/>
        </w:numPr>
        <w:spacing w:after="80"/>
      </w:pPr>
      <w:r>
        <w:rPr>
          <w:sz w:val="22"/>
          <w:szCs w:val="22"/>
        </w:rPr>
        <w:t xml:space="preserve">Q2. Why is accuracy a misleading metric for this project?</w:t>
      </w:r>
    </w:p>
    <w:p>
      <w:pPr>
        <w:pStyle w:val="ListParagraph"/>
        <w:numPr>
          <w:ilvl w:val="0"/>
          <w:numId w:val="3"/>
        </w:numPr>
        <w:spacing w:after="80"/>
      </w:pPr>
      <w:r>
        <w:rPr>
          <w:sz w:val="22"/>
          <w:szCs w:val="22"/>
        </w:rPr>
        <w:t xml:space="preserve">Q3. Which metric matters MOST to the lender — Recall, Precision, ROC-AUC, or F1 — and why?</w:t>
      </w:r>
    </w:p>
    <w:p>
      <w:pPr>
        <w:pStyle w:val="ListParagraph"/>
        <w:numPr>
          <w:ilvl w:val="0"/>
          <w:numId w:val="3"/>
        </w:numPr>
        <w:spacing w:after="80"/>
      </w:pPr>
      <w:r>
        <w:rPr>
          <w:sz w:val="22"/>
          <w:szCs w:val="22"/>
        </w:rPr>
        <w:t xml:space="preserve">Q4. Why are we using Logistic Regression instead of XGBoost, even though XGBoost might be more accurate?</w:t>
      </w:r>
    </w:p>
    <w:p>
      <w:pPr>
        <w:spacing w:after="120"/>
        <w:jc w:val="left"/>
      </w:pPr>
      <w:r>
        <w:rPr>
          <w:b w:val="false"/>
          <w:bCs w:val="false"/>
          <w:i w:val="false"/>
          <w:iCs w:val="false"/>
          <w:sz w:val="22"/>
          <w:szCs w:val="22"/>
        </w:rPr>
        <w:t xml:space="preserve"/>
      </w:r>
    </w:p>
    <w:p>
      <w:pPr>
        <w:pBdr>
          <w:left w:val="single" w:color="2E75B6" w:sz="18" w:space="12"/>
        </w:pBdr>
        <w:spacing w:after="200" w:before="120"/>
        <w:ind w:left="720" w:right="720"/>
      </w:pPr>
      <w:r>
        <w:rPr>
          <w:i/>
          <w:iCs/>
          <w:color w:val="404040"/>
          <w:sz w:val="24"/>
          <w:szCs w:val="24"/>
        </w:rPr>
        <w:t xml:space="preserve">The coding is the easy part. Understanding the brief is the real work of an analyst.</w:t>
      </w:r>
    </w:p>
    <w:p>
      <w:pPr>
        <w:spacing w:after="120"/>
        <w:jc w:val="left"/>
      </w:pPr>
      <w:r>
        <w:rPr>
          <w:b w:val="false"/>
          <w:bCs w:val="false"/>
          <w:i w:val="false"/>
          <w:iCs w:val="false"/>
          <w:sz w:val="22"/>
          <w:szCs w:val="22"/>
        </w:rPr>
        <w:t xml:space="preserve"/>
      </w:r>
    </w:p>
    <w:p>
      <w:pPr>
        <w:pBdr>
          <w:bottom w:val="single" w:color="2E75B6" w:sz="8" w:space="1"/>
        </w:pBdr>
        <w:spacing w:after="200" w:before="60"/>
      </w:pPr>
      <w:r>
        <w:t xml:space="preserve"/>
      </w:r>
    </w:p>
    <w:p>
      <w:pPr>
        <w:jc w:val="center"/>
      </w:pPr>
      <w:r>
        <w:rPr>
          <w:i/>
          <w:iCs/>
          <w:color w:val="808080"/>
          <w:sz w:val="18"/>
          <w:szCs w:val="18"/>
        </w:rPr>
        <w:t xml:space="preserve">Project 4 of the ML Portfolio Series · Gabriel Aduewa · Targeting Big 4 Credit &amp; Commercial Risk Analyst roles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Brief — Credit Risk Classification</dc:title>
  <dc:creator>Gabriel Aduewa</dc:creator>
  <dc:description>Project 4 brief: predicting loan defaults using logistic regression on Lending Club data.</dc:description>
  <cp:lastModifiedBy>Un-named</cp:lastModifiedBy>
  <cp:revision>1</cp:revision>
  <dcterms:created xsi:type="dcterms:W3CDTF">2026-05-08T13:54:33.108Z</dcterms:created>
  <dcterms:modified xsi:type="dcterms:W3CDTF">2026-05-08T13:54:33.110Z</dcterms:modified>
</cp:coreProperties>
</file>

<file path=docProps/custom.xml><?xml version="1.0" encoding="utf-8"?>
<Properties xmlns="http://schemas.openxmlformats.org/officeDocument/2006/custom-properties" xmlns:vt="http://schemas.openxmlformats.org/officeDocument/2006/docPropsVTypes"/>
</file>