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90672" w14:textId="77777777" w:rsidR="000F58B5" w:rsidRPr="00CC50C4" w:rsidRDefault="000F58B5" w:rsidP="000F58B5">
      <w:pPr>
        <w:spacing w:line="480" w:lineRule="auto"/>
        <w:rPr>
          <w:rFonts w:ascii="Times New Roman" w:hAnsi="Times New Roman" w:cs="Times New Roman"/>
          <w:sz w:val="24"/>
          <w:szCs w:val="24"/>
        </w:rPr>
      </w:pPr>
    </w:p>
    <w:p w14:paraId="38F914B6" w14:textId="77777777" w:rsidR="000F58B5" w:rsidRPr="00CC50C4" w:rsidRDefault="000F58B5" w:rsidP="000F58B5">
      <w:pPr>
        <w:spacing w:line="480" w:lineRule="auto"/>
        <w:rPr>
          <w:rFonts w:ascii="Times New Roman" w:hAnsi="Times New Roman" w:cs="Times New Roman"/>
          <w:sz w:val="24"/>
          <w:szCs w:val="24"/>
        </w:rPr>
      </w:pPr>
    </w:p>
    <w:p w14:paraId="469C6707" w14:textId="77777777" w:rsidR="000F58B5" w:rsidRPr="00CC50C4" w:rsidRDefault="000F58B5" w:rsidP="000F58B5">
      <w:pPr>
        <w:spacing w:line="480" w:lineRule="auto"/>
        <w:rPr>
          <w:rFonts w:ascii="Times New Roman" w:hAnsi="Times New Roman" w:cs="Times New Roman"/>
          <w:sz w:val="24"/>
          <w:szCs w:val="24"/>
        </w:rPr>
      </w:pPr>
    </w:p>
    <w:p w14:paraId="79295A5F" w14:textId="77777777" w:rsidR="000F58B5" w:rsidRPr="00CC50C4" w:rsidRDefault="000F58B5" w:rsidP="000F58B5">
      <w:pPr>
        <w:spacing w:line="480" w:lineRule="auto"/>
        <w:rPr>
          <w:rFonts w:ascii="Times New Roman" w:hAnsi="Times New Roman" w:cs="Times New Roman"/>
          <w:sz w:val="24"/>
          <w:szCs w:val="24"/>
        </w:rPr>
      </w:pPr>
    </w:p>
    <w:p w14:paraId="427CDEC1" w14:textId="77777777" w:rsidR="000F58B5" w:rsidRPr="00CC50C4" w:rsidRDefault="000F58B5" w:rsidP="000F58B5">
      <w:pPr>
        <w:spacing w:line="480" w:lineRule="auto"/>
        <w:jc w:val="center"/>
        <w:rPr>
          <w:rFonts w:ascii="Times New Roman" w:hAnsi="Times New Roman" w:cs="Times New Roman"/>
          <w:b/>
          <w:bCs/>
          <w:sz w:val="24"/>
          <w:szCs w:val="24"/>
        </w:rPr>
      </w:pPr>
      <w:r w:rsidRPr="00CC50C4">
        <w:rPr>
          <w:rFonts w:ascii="Times New Roman" w:hAnsi="Times New Roman" w:cs="Times New Roman"/>
          <w:b/>
          <w:bCs/>
          <w:sz w:val="24"/>
          <w:szCs w:val="24"/>
        </w:rPr>
        <w:t>Mesa Community College:</w:t>
      </w:r>
    </w:p>
    <w:p w14:paraId="4B7A6FD9" w14:textId="77777777" w:rsidR="000F58B5" w:rsidRPr="00CC50C4" w:rsidRDefault="000F58B5" w:rsidP="000F58B5">
      <w:pPr>
        <w:spacing w:line="480" w:lineRule="auto"/>
        <w:jc w:val="center"/>
        <w:rPr>
          <w:rFonts w:ascii="Times New Roman" w:hAnsi="Times New Roman" w:cs="Times New Roman"/>
          <w:b/>
          <w:bCs/>
          <w:sz w:val="24"/>
          <w:szCs w:val="24"/>
        </w:rPr>
      </w:pPr>
      <w:r w:rsidRPr="00CC50C4">
        <w:rPr>
          <w:rFonts w:ascii="Times New Roman" w:hAnsi="Times New Roman" w:cs="Times New Roman"/>
          <w:b/>
          <w:bCs/>
          <w:sz w:val="24"/>
          <w:szCs w:val="24"/>
        </w:rPr>
        <w:t>Real Estate Market Analysis in Maricopa County, Arizona</w:t>
      </w:r>
    </w:p>
    <w:p w14:paraId="3321BA97" w14:textId="77777777" w:rsidR="000F58B5" w:rsidRPr="00CC50C4" w:rsidRDefault="000F58B5" w:rsidP="000F58B5">
      <w:pPr>
        <w:spacing w:line="480" w:lineRule="auto"/>
        <w:jc w:val="center"/>
        <w:rPr>
          <w:rFonts w:ascii="Times New Roman" w:hAnsi="Times New Roman" w:cs="Times New Roman"/>
          <w:sz w:val="24"/>
          <w:szCs w:val="24"/>
        </w:rPr>
      </w:pPr>
    </w:p>
    <w:p w14:paraId="2FFFF5C5" w14:textId="77777777" w:rsidR="000F58B5" w:rsidRPr="00CC50C4" w:rsidRDefault="000F58B5" w:rsidP="000F58B5">
      <w:pPr>
        <w:spacing w:line="480" w:lineRule="auto"/>
        <w:jc w:val="center"/>
        <w:rPr>
          <w:rFonts w:ascii="Times New Roman" w:hAnsi="Times New Roman" w:cs="Times New Roman"/>
          <w:sz w:val="24"/>
          <w:szCs w:val="24"/>
        </w:rPr>
      </w:pPr>
      <w:r w:rsidRPr="00CC50C4">
        <w:rPr>
          <w:rFonts w:ascii="Times New Roman" w:hAnsi="Times New Roman" w:cs="Times New Roman"/>
          <w:sz w:val="24"/>
          <w:szCs w:val="24"/>
        </w:rPr>
        <w:t>Gabriel Sinohui</w:t>
      </w:r>
    </w:p>
    <w:p w14:paraId="098441EA" w14:textId="77777777" w:rsidR="000F58B5" w:rsidRPr="00CC50C4" w:rsidRDefault="000F58B5" w:rsidP="000F58B5">
      <w:pPr>
        <w:spacing w:line="480" w:lineRule="auto"/>
        <w:jc w:val="center"/>
        <w:rPr>
          <w:rFonts w:ascii="Times New Roman" w:hAnsi="Times New Roman" w:cs="Times New Roman"/>
          <w:sz w:val="24"/>
          <w:szCs w:val="24"/>
        </w:rPr>
      </w:pPr>
      <w:r w:rsidRPr="00CC50C4">
        <w:rPr>
          <w:rFonts w:ascii="Times New Roman" w:hAnsi="Times New Roman" w:cs="Times New Roman"/>
          <w:sz w:val="24"/>
          <w:szCs w:val="24"/>
        </w:rPr>
        <w:t>CIS 480: Data Analytics &amp; Programing Capstone</w:t>
      </w:r>
    </w:p>
    <w:p w14:paraId="31E15C17" w14:textId="77777777" w:rsidR="000F58B5" w:rsidRPr="00CC50C4" w:rsidRDefault="000F58B5" w:rsidP="000F58B5">
      <w:pPr>
        <w:spacing w:line="480" w:lineRule="auto"/>
        <w:jc w:val="center"/>
        <w:rPr>
          <w:rFonts w:ascii="Times New Roman" w:hAnsi="Times New Roman" w:cs="Times New Roman"/>
          <w:sz w:val="24"/>
          <w:szCs w:val="24"/>
        </w:rPr>
      </w:pPr>
      <w:r w:rsidRPr="00CC50C4">
        <w:rPr>
          <w:rFonts w:ascii="Times New Roman" w:hAnsi="Times New Roman" w:cs="Times New Roman"/>
          <w:sz w:val="24"/>
          <w:szCs w:val="24"/>
        </w:rPr>
        <w:t>Section 32778</w:t>
      </w:r>
    </w:p>
    <w:p w14:paraId="2D96AD08" w14:textId="77777777" w:rsidR="000F58B5" w:rsidRPr="00CC50C4" w:rsidRDefault="000F58B5" w:rsidP="000F58B5">
      <w:pPr>
        <w:spacing w:line="480" w:lineRule="auto"/>
        <w:jc w:val="center"/>
        <w:rPr>
          <w:rFonts w:ascii="Times New Roman" w:hAnsi="Times New Roman" w:cs="Times New Roman"/>
          <w:sz w:val="24"/>
          <w:szCs w:val="24"/>
        </w:rPr>
      </w:pPr>
      <w:r w:rsidRPr="00CC50C4">
        <w:rPr>
          <w:rFonts w:ascii="Times New Roman" w:hAnsi="Times New Roman" w:cs="Times New Roman"/>
          <w:sz w:val="24"/>
          <w:szCs w:val="24"/>
        </w:rPr>
        <w:t xml:space="preserve">Dr. Kazuaki </w:t>
      </w:r>
      <w:proofErr w:type="spellStart"/>
      <w:r w:rsidRPr="00CC50C4">
        <w:rPr>
          <w:rFonts w:ascii="Times New Roman" w:hAnsi="Times New Roman" w:cs="Times New Roman"/>
          <w:sz w:val="24"/>
          <w:szCs w:val="24"/>
        </w:rPr>
        <w:t>Kashihara</w:t>
      </w:r>
      <w:proofErr w:type="spellEnd"/>
    </w:p>
    <w:p w14:paraId="0878DB1C" w14:textId="58EEEC53" w:rsidR="000F58B5" w:rsidRPr="00CC50C4" w:rsidRDefault="008374EB" w:rsidP="000F58B5">
      <w:pPr>
        <w:spacing w:line="480" w:lineRule="auto"/>
        <w:jc w:val="center"/>
        <w:rPr>
          <w:rFonts w:ascii="Times New Roman" w:hAnsi="Times New Roman" w:cs="Times New Roman"/>
          <w:sz w:val="24"/>
          <w:szCs w:val="24"/>
        </w:rPr>
      </w:pPr>
      <w:r>
        <w:rPr>
          <w:rFonts w:ascii="Times New Roman" w:hAnsi="Times New Roman" w:cs="Times New Roman"/>
          <w:sz w:val="24"/>
          <w:szCs w:val="24"/>
        </w:rPr>
        <w:t>November 21</w:t>
      </w:r>
      <w:r w:rsidR="000F58B5" w:rsidRPr="00CC50C4">
        <w:rPr>
          <w:rFonts w:ascii="Times New Roman" w:hAnsi="Times New Roman" w:cs="Times New Roman"/>
          <w:sz w:val="24"/>
          <w:szCs w:val="24"/>
        </w:rPr>
        <w:t>, 2025</w:t>
      </w:r>
    </w:p>
    <w:p w14:paraId="1F7A746D" w14:textId="77777777" w:rsidR="000F58B5" w:rsidRPr="00CC50C4" w:rsidRDefault="000F58B5" w:rsidP="000F58B5">
      <w:pPr>
        <w:spacing w:line="480" w:lineRule="auto"/>
        <w:jc w:val="center"/>
        <w:rPr>
          <w:rFonts w:ascii="Times New Roman" w:hAnsi="Times New Roman" w:cs="Times New Roman"/>
          <w:sz w:val="24"/>
          <w:szCs w:val="24"/>
        </w:rPr>
      </w:pPr>
    </w:p>
    <w:p w14:paraId="37D1365E" w14:textId="77777777" w:rsidR="000F58B5" w:rsidRPr="00CC50C4" w:rsidRDefault="000F58B5" w:rsidP="000F58B5">
      <w:pPr>
        <w:spacing w:line="480" w:lineRule="auto"/>
        <w:jc w:val="center"/>
        <w:rPr>
          <w:rFonts w:ascii="Times New Roman" w:hAnsi="Times New Roman" w:cs="Times New Roman"/>
          <w:sz w:val="24"/>
          <w:szCs w:val="24"/>
        </w:rPr>
      </w:pPr>
    </w:p>
    <w:p w14:paraId="701F7389" w14:textId="77777777" w:rsidR="000F58B5" w:rsidRPr="00CC50C4" w:rsidRDefault="000F58B5" w:rsidP="000F58B5">
      <w:pPr>
        <w:spacing w:line="480" w:lineRule="auto"/>
        <w:jc w:val="center"/>
        <w:rPr>
          <w:rFonts w:ascii="Times New Roman" w:hAnsi="Times New Roman" w:cs="Times New Roman"/>
          <w:sz w:val="24"/>
          <w:szCs w:val="24"/>
        </w:rPr>
      </w:pPr>
    </w:p>
    <w:p w14:paraId="01A0423D" w14:textId="77777777" w:rsidR="000F58B5" w:rsidRPr="00CC50C4" w:rsidRDefault="000F58B5" w:rsidP="000F58B5">
      <w:pPr>
        <w:spacing w:line="480" w:lineRule="auto"/>
        <w:jc w:val="center"/>
        <w:rPr>
          <w:rFonts w:ascii="Times New Roman" w:hAnsi="Times New Roman" w:cs="Times New Roman"/>
          <w:sz w:val="24"/>
          <w:szCs w:val="24"/>
        </w:rPr>
      </w:pPr>
    </w:p>
    <w:p w14:paraId="7C19CE30" w14:textId="77777777" w:rsidR="000F58B5" w:rsidRPr="00CC50C4" w:rsidRDefault="000F58B5" w:rsidP="000F58B5">
      <w:pPr>
        <w:spacing w:line="480" w:lineRule="auto"/>
        <w:jc w:val="center"/>
        <w:rPr>
          <w:rFonts w:ascii="Times New Roman" w:hAnsi="Times New Roman" w:cs="Times New Roman"/>
          <w:sz w:val="24"/>
          <w:szCs w:val="24"/>
        </w:rPr>
      </w:pPr>
    </w:p>
    <w:p w14:paraId="0507F1D7" w14:textId="77777777" w:rsidR="000F58B5" w:rsidRPr="00CC50C4" w:rsidRDefault="000F58B5" w:rsidP="000F58B5">
      <w:pPr>
        <w:spacing w:line="480" w:lineRule="auto"/>
        <w:jc w:val="center"/>
        <w:rPr>
          <w:rFonts w:ascii="Times New Roman" w:hAnsi="Times New Roman" w:cs="Times New Roman"/>
          <w:sz w:val="24"/>
          <w:szCs w:val="24"/>
        </w:rPr>
      </w:pPr>
    </w:p>
    <w:p w14:paraId="190DA3A6" w14:textId="77777777" w:rsidR="000F58B5" w:rsidRPr="00CC50C4" w:rsidRDefault="000F58B5" w:rsidP="000F58B5">
      <w:pPr>
        <w:spacing w:line="480" w:lineRule="auto"/>
        <w:rPr>
          <w:rFonts w:ascii="Times New Roman" w:hAnsi="Times New Roman" w:cs="Times New Roman"/>
          <w:b/>
          <w:bCs/>
          <w:sz w:val="24"/>
          <w:szCs w:val="24"/>
        </w:rPr>
      </w:pPr>
      <w:r w:rsidRPr="00CC50C4">
        <w:rPr>
          <w:rFonts w:ascii="Times New Roman" w:hAnsi="Times New Roman" w:cs="Times New Roman"/>
          <w:b/>
          <w:bCs/>
          <w:sz w:val="24"/>
          <w:szCs w:val="24"/>
        </w:rPr>
        <w:lastRenderedPageBreak/>
        <w:t>Introduction and Rationale</w:t>
      </w:r>
    </w:p>
    <w:p w14:paraId="3B4BE561" w14:textId="77777777" w:rsidR="000F58B5" w:rsidRPr="00CC50C4" w:rsidRDefault="000F58B5" w:rsidP="000F58B5">
      <w:pPr>
        <w:spacing w:line="480" w:lineRule="auto"/>
        <w:ind w:firstLine="720"/>
        <w:rPr>
          <w:rFonts w:ascii="Times New Roman" w:hAnsi="Times New Roman" w:cs="Times New Roman"/>
          <w:sz w:val="24"/>
          <w:szCs w:val="24"/>
        </w:rPr>
      </w:pPr>
      <w:r w:rsidRPr="00CC50C4">
        <w:rPr>
          <w:rFonts w:ascii="Times New Roman" w:hAnsi="Times New Roman" w:cs="Times New Roman"/>
          <w:sz w:val="24"/>
          <w:szCs w:val="24"/>
        </w:rPr>
        <w:t xml:space="preserve">Real estate is one of the largest and most data-rich sectors around the globe, and Maricopa County home to Phoenix and boasting one of the fastest-growing housing markets in the U.S. serves as a perfect example for using data analytics to grasp market dynamics. This project will dive into uncovering trends in housing affordability, vacancy rates, and income distribution throughout the county, utilizing </w:t>
      </w:r>
      <w:proofErr w:type="spellStart"/>
      <w:r w:rsidRPr="00CC50C4">
        <w:rPr>
          <w:rFonts w:ascii="Times New Roman" w:hAnsi="Times New Roman" w:cs="Times New Roman"/>
          <w:sz w:val="24"/>
          <w:szCs w:val="24"/>
        </w:rPr>
        <w:t>PolicyMap’s</w:t>
      </w:r>
      <w:proofErr w:type="spellEnd"/>
      <w:r w:rsidRPr="00CC50C4">
        <w:rPr>
          <w:rFonts w:ascii="Times New Roman" w:hAnsi="Times New Roman" w:cs="Times New Roman"/>
          <w:sz w:val="24"/>
          <w:szCs w:val="24"/>
        </w:rPr>
        <w:t xml:space="preserve"> carefully curated datasets.</w:t>
      </w:r>
    </w:p>
    <w:p w14:paraId="69AB9E6A" w14:textId="77777777" w:rsidR="000F58B5" w:rsidRPr="00CC50C4" w:rsidRDefault="000F58B5" w:rsidP="000F58B5">
      <w:pPr>
        <w:spacing w:line="480" w:lineRule="auto"/>
        <w:ind w:firstLine="720"/>
        <w:rPr>
          <w:rFonts w:ascii="Times New Roman" w:hAnsi="Times New Roman" w:cs="Times New Roman"/>
          <w:sz w:val="24"/>
          <w:szCs w:val="24"/>
        </w:rPr>
      </w:pPr>
      <w:r w:rsidRPr="00CC50C4">
        <w:rPr>
          <w:rFonts w:ascii="Times New Roman" w:hAnsi="Times New Roman" w:cs="Times New Roman"/>
          <w:sz w:val="24"/>
          <w:szCs w:val="24"/>
        </w:rPr>
        <w:t>This topic really resonates with me because it gives me the chance to put my programming and data analytics skills like regression modeling, data visualization, and geospatial analysis into practice in a real-world market context.  Looking at it from a wider angle, diving into real estate data shows how data science plays a crucial role in shaping decisions for urban planning, policy development, and investments in the private sector. This project will show how data science can have a real-world impact on people lives as housing affordability has been a major topic and issue of discussion nationwide.   This approach aligns with the methodology described by Al Abdulsalam et al. (2024), which combines clustering, regression, and visualization techniques to reveal valuable insights in the real estate brokerage market</w:t>
      </w:r>
      <w:r>
        <w:rPr>
          <w:rFonts w:ascii="Times New Roman" w:hAnsi="Times New Roman" w:cs="Times New Roman"/>
          <w:sz w:val="24"/>
          <w:szCs w:val="24"/>
        </w:rPr>
        <w:t xml:space="preserve"> </w:t>
      </w:r>
      <w:sdt>
        <w:sdtPr>
          <w:rPr>
            <w:rFonts w:ascii="Times New Roman" w:hAnsi="Times New Roman" w:cs="Times New Roman"/>
            <w:sz w:val="24"/>
            <w:szCs w:val="24"/>
          </w:rPr>
          <w:id w:val="-1126461883"/>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AlA24 \l 1033 </w:instrText>
          </w:r>
          <w:r>
            <w:rPr>
              <w:rFonts w:ascii="Times New Roman" w:hAnsi="Times New Roman" w:cs="Times New Roman"/>
              <w:sz w:val="24"/>
              <w:szCs w:val="24"/>
            </w:rPr>
            <w:fldChar w:fldCharType="separate"/>
          </w:r>
          <w:r w:rsidRPr="00C23175">
            <w:rPr>
              <w:rFonts w:ascii="Times New Roman" w:hAnsi="Times New Roman" w:cs="Times New Roman"/>
              <w:noProof/>
              <w:sz w:val="24"/>
              <w:szCs w:val="24"/>
            </w:rPr>
            <w:t>(Al Abdulsalam, 2024)</w:t>
          </w:r>
          <w:r>
            <w:rPr>
              <w:rFonts w:ascii="Times New Roman" w:hAnsi="Times New Roman" w:cs="Times New Roman"/>
              <w:sz w:val="24"/>
              <w:szCs w:val="24"/>
            </w:rPr>
            <w:fldChar w:fldCharType="end"/>
          </w:r>
        </w:sdtContent>
      </w:sdt>
      <w:r w:rsidRPr="00CC50C4">
        <w:rPr>
          <w:rFonts w:ascii="Times New Roman" w:hAnsi="Times New Roman" w:cs="Times New Roman"/>
          <w:sz w:val="24"/>
          <w:szCs w:val="24"/>
        </w:rPr>
        <w:t>.</w:t>
      </w:r>
    </w:p>
    <w:p w14:paraId="77E94316" w14:textId="77777777" w:rsidR="000F58B5" w:rsidRPr="00CC50C4" w:rsidRDefault="000F58B5" w:rsidP="000F58B5">
      <w:pPr>
        <w:spacing w:line="480" w:lineRule="auto"/>
        <w:rPr>
          <w:rFonts w:ascii="Times New Roman" w:hAnsi="Times New Roman" w:cs="Times New Roman"/>
          <w:sz w:val="24"/>
          <w:szCs w:val="24"/>
        </w:rPr>
      </w:pPr>
    </w:p>
    <w:p w14:paraId="4ABFA97D" w14:textId="77777777" w:rsidR="000F58B5" w:rsidRPr="00CC50C4" w:rsidRDefault="000F58B5" w:rsidP="000F58B5">
      <w:pPr>
        <w:spacing w:line="480" w:lineRule="auto"/>
        <w:rPr>
          <w:rFonts w:ascii="Times New Roman" w:hAnsi="Times New Roman" w:cs="Times New Roman"/>
          <w:sz w:val="24"/>
          <w:szCs w:val="24"/>
        </w:rPr>
      </w:pPr>
      <w:r w:rsidRPr="00CC50C4">
        <w:rPr>
          <w:rFonts w:ascii="Times New Roman" w:hAnsi="Times New Roman" w:cs="Times New Roman"/>
          <w:b/>
          <w:bCs/>
          <w:sz w:val="24"/>
          <w:szCs w:val="24"/>
        </w:rPr>
        <w:t>Research Objective and Questions</w:t>
      </w:r>
    </w:p>
    <w:p w14:paraId="35D5FC0C" w14:textId="77777777" w:rsidR="000F58B5" w:rsidRPr="00CC50C4" w:rsidRDefault="000F58B5" w:rsidP="000F58B5">
      <w:pPr>
        <w:spacing w:line="480" w:lineRule="auto"/>
        <w:ind w:firstLine="720"/>
        <w:rPr>
          <w:rFonts w:ascii="Times New Roman" w:hAnsi="Times New Roman" w:cs="Times New Roman"/>
          <w:sz w:val="24"/>
          <w:szCs w:val="24"/>
        </w:rPr>
      </w:pPr>
      <w:r w:rsidRPr="00CC50C4">
        <w:rPr>
          <w:rFonts w:ascii="Times New Roman" w:hAnsi="Times New Roman" w:cs="Times New Roman"/>
          <w:sz w:val="24"/>
          <w:szCs w:val="24"/>
        </w:rPr>
        <w:t xml:space="preserve">The objective of this project is to analyze housing market conditions in Maricopa County, with a particular emphasis on affordability and neighborhood level disparities. Maricopa County offers neighborhoods across the spectrum in a relatively small area so will offer some insights not able to be gained in other areas. </w:t>
      </w:r>
    </w:p>
    <w:p w14:paraId="6D3337D1" w14:textId="77777777" w:rsidR="000F58B5" w:rsidRPr="00CC50C4" w:rsidRDefault="000F58B5" w:rsidP="000F58B5">
      <w:pPr>
        <w:spacing w:line="480" w:lineRule="auto"/>
        <w:rPr>
          <w:rFonts w:ascii="Times New Roman" w:hAnsi="Times New Roman" w:cs="Times New Roman"/>
          <w:sz w:val="24"/>
          <w:szCs w:val="24"/>
        </w:rPr>
      </w:pPr>
      <w:r w:rsidRPr="00CC50C4">
        <w:rPr>
          <w:rFonts w:ascii="Times New Roman" w:hAnsi="Times New Roman" w:cs="Times New Roman"/>
          <w:b/>
          <w:bCs/>
          <w:sz w:val="24"/>
          <w:szCs w:val="24"/>
        </w:rPr>
        <w:lastRenderedPageBreak/>
        <w:t>Research Questions:</w:t>
      </w:r>
    </w:p>
    <w:p w14:paraId="60F13680" w14:textId="77777777" w:rsidR="000F58B5" w:rsidRPr="00CC50C4" w:rsidRDefault="000F58B5" w:rsidP="000F58B5">
      <w:pPr>
        <w:pStyle w:val="ListParagraph"/>
        <w:numPr>
          <w:ilvl w:val="0"/>
          <w:numId w:val="1"/>
        </w:numPr>
        <w:spacing w:line="480" w:lineRule="auto"/>
        <w:rPr>
          <w:rFonts w:ascii="Times New Roman" w:hAnsi="Times New Roman" w:cs="Times New Roman"/>
          <w:sz w:val="24"/>
          <w:szCs w:val="24"/>
        </w:rPr>
      </w:pPr>
      <w:r w:rsidRPr="00CC50C4">
        <w:rPr>
          <w:rFonts w:ascii="Times New Roman" w:hAnsi="Times New Roman" w:cs="Times New Roman"/>
          <w:sz w:val="24"/>
          <w:szCs w:val="24"/>
        </w:rPr>
        <w:t>How do median home prices vary across ZIP codes or census tracts in Maricopa County?</w:t>
      </w:r>
    </w:p>
    <w:p w14:paraId="20C4A3CB" w14:textId="77777777" w:rsidR="000F58B5" w:rsidRPr="00CC50C4" w:rsidRDefault="000F58B5" w:rsidP="000F58B5">
      <w:pPr>
        <w:pStyle w:val="ListParagraph"/>
        <w:numPr>
          <w:ilvl w:val="0"/>
          <w:numId w:val="1"/>
        </w:numPr>
        <w:spacing w:line="480" w:lineRule="auto"/>
        <w:rPr>
          <w:rFonts w:ascii="Times New Roman" w:hAnsi="Times New Roman" w:cs="Times New Roman"/>
          <w:sz w:val="24"/>
          <w:szCs w:val="24"/>
        </w:rPr>
      </w:pPr>
      <w:r w:rsidRPr="00CC50C4">
        <w:rPr>
          <w:rFonts w:ascii="Times New Roman" w:hAnsi="Times New Roman" w:cs="Times New Roman"/>
          <w:sz w:val="24"/>
          <w:szCs w:val="24"/>
        </w:rPr>
        <w:t>What is the relationship between median home price, median household income, and vacancy rates?</w:t>
      </w:r>
    </w:p>
    <w:p w14:paraId="32CC6DAD" w14:textId="77777777" w:rsidR="000F58B5" w:rsidRPr="00CC50C4" w:rsidRDefault="000F58B5" w:rsidP="000F58B5">
      <w:pPr>
        <w:pStyle w:val="ListParagraph"/>
        <w:numPr>
          <w:ilvl w:val="0"/>
          <w:numId w:val="1"/>
        </w:numPr>
        <w:spacing w:line="480" w:lineRule="auto"/>
        <w:rPr>
          <w:rFonts w:ascii="Times New Roman" w:hAnsi="Times New Roman" w:cs="Times New Roman"/>
          <w:sz w:val="24"/>
          <w:szCs w:val="24"/>
        </w:rPr>
      </w:pPr>
      <w:r w:rsidRPr="00CC50C4">
        <w:rPr>
          <w:rFonts w:ascii="Times New Roman" w:hAnsi="Times New Roman" w:cs="Times New Roman"/>
          <w:sz w:val="24"/>
          <w:szCs w:val="24"/>
        </w:rPr>
        <w:t>Which neighborhoods show the highest housing cost burden relative to income, potentially signaling affordability crises?</w:t>
      </w:r>
    </w:p>
    <w:p w14:paraId="679851E6" w14:textId="77777777" w:rsidR="000F58B5" w:rsidRPr="00CC50C4" w:rsidRDefault="000F58B5" w:rsidP="000F58B5">
      <w:pPr>
        <w:spacing w:line="480" w:lineRule="auto"/>
        <w:ind w:firstLine="360"/>
        <w:rPr>
          <w:rFonts w:ascii="Times New Roman" w:hAnsi="Times New Roman" w:cs="Times New Roman"/>
          <w:sz w:val="24"/>
          <w:szCs w:val="24"/>
        </w:rPr>
      </w:pPr>
      <w:r w:rsidRPr="00CC50C4">
        <w:rPr>
          <w:rFonts w:ascii="Times New Roman" w:hAnsi="Times New Roman" w:cs="Times New Roman"/>
          <w:sz w:val="24"/>
          <w:szCs w:val="24"/>
        </w:rPr>
        <w:t>Because the dependent variable of interest median home value is continuous, the project will employ a multiple linear regression model to estimate how household income, vacancy rate, and other predictors explain variation in home prices. If time allows, exploratory clustering (e.g., k-Means) may be applied to group neighborhoods by affordability profiles, following the multi-method approach recommended by Al Abdulsalam et al. (2024)</w:t>
      </w:r>
      <w:r>
        <w:rPr>
          <w:rFonts w:ascii="Times New Roman" w:hAnsi="Times New Roman" w:cs="Times New Roman"/>
          <w:sz w:val="24"/>
          <w:szCs w:val="24"/>
        </w:rPr>
        <w:t xml:space="preserve"> </w:t>
      </w:r>
      <w:sdt>
        <w:sdtPr>
          <w:rPr>
            <w:rFonts w:ascii="Times New Roman" w:hAnsi="Times New Roman" w:cs="Times New Roman"/>
            <w:sz w:val="24"/>
            <w:szCs w:val="24"/>
          </w:rPr>
          <w:id w:val="1175844583"/>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AlA24 \l 1033 </w:instrText>
          </w:r>
          <w:r>
            <w:rPr>
              <w:rFonts w:ascii="Times New Roman" w:hAnsi="Times New Roman" w:cs="Times New Roman"/>
              <w:sz w:val="24"/>
              <w:szCs w:val="24"/>
            </w:rPr>
            <w:fldChar w:fldCharType="separate"/>
          </w:r>
          <w:r w:rsidRPr="00C23175">
            <w:rPr>
              <w:rFonts w:ascii="Times New Roman" w:hAnsi="Times New Roman" w:cs="Times New Roman"/>
              <w:noProof/>
              <w:sz w:val="24"/>
              <w:szCs w:val="24"/>
            </w:rPr>
            <w:t>(Al Abdulsalam, 2024)</w:t>
          </w:r>
          <w:r>
            <w:rPr>
              <w:rFonts w:ascii="Times New Roman" w:hAnsi="Times New Roman" w:cs="Times New Roman"/>
              <w:sz w:val="24"/>
              <w:szCs w:val="24"/>
            </w:rPr>
            <w:fldChar w:fldCharType="end"/>
          </w:r>
        </w:sdtContent>
      </w:sdt>
      <w:r w:rsidRPr="00CC50C4">
        <w:rPr>
          <w:rFonts w:ascii="Times New Roman" w:hAnsi="Times New Roman" w:cs="Times New Roman"/>
          <w:sz w:val="24"/>
          <w:szCs w:val="24"/>
        </w:rPr>
        <w:t>.</w:t>
      </w:r>
    </w:p>
    <w:p w14:paraId="598ACC67" w14:textId="77777777" w:rsidR="000F58B5" w:rsidRPr="00CC50C4" w:rsidRDefault="000F58B5" w:rsidP="000F58B5">
      <w:pPr>
        <w:spacing w:line="480" w:lineRule="auto"/>
        <w:rPr>
          <w:rFonts w:ascii="Times New Roman" w:hAnsi="Times New Roman" w:cs="Times New Roman"/>
          <w:sz w:val="24"/>
          <w:szCs w:val="24"/>
        </w:rPr>
      </w:pPr>
    </w:p>
    <w:p w14:paraId="3CD0822E" w14:textId="77777777" w:rsidR="000F58B5" w:rsidRPr="00CC50C4" w:rsidRDefault="000F58B5" w:rsidP="000F58B5">
      <w:pPr>
        <w:spacing w:line="480" w:lineRule="auto"/>
        <w:rPr>
          <w:rFonts w:ascii="Times New Roman" w:hAnsi="Times New Roman" w:cs="Times New Roman"/>
          <w:sz w:val="24"/>
          <w:szCs w:val="24"/>
        </w:rPr>
      </w:pPr>
      <w:r w:rsidRPr="00CC50C4">
        <w:rPr>
          <w:rFonts w:ascii="Times New Roman" w:hAnsi="Times New Roman" w:cs="Times New Roman"/>
          <w:b/>
          <w:bCs/>
          <w:sz w:val="24"/>
          <w:szCs w:val="24"/>
        </w:rPr>
        <w:t>Preliminary Data Sources and Scope</w:t>
      </w:r>
    </w:p>
    <w:p w14:paraId="261EF4BB" w14:textId="77777777" w:rsidR="000F58B5" w:rsidRPr="00CC50C4" w:rsidRDefault="000F58B5" w:rsidP="000F58B5">
      <w:pPr>
        <w:spacing w:line="480" w:lineRule="auto"/>
        <w:rPr>
          <w:rFonts w:ascii="Times New Roman" w:hAnsi="Times New Roman" w:cs="Times New Roman"/>
          <w:sz w:val="24"/>
          <w:szCs w:val="24"/>
        </w:rPr>
      </w:pPr>
      <w:r w:rsidRPr="00CC50C4">
        <w:rPr>
          <w:rFonts w:ascii="Times New Roman" w:hAnsi="Times New Roman" w:cs="Times New Roman"/>
          <w:b/>
          <w:bCs/>
          <w:sz w:val="24"/>
          <w:szCs w:val="24"/>
        </w:rPr>
        <w:t>Primary Source:</w:t>
      </w:r>
      <w:r w:rsidRPr="00CC50C4">
        <w:rPr>
          <w:rFonts w:ascii="Times New Roman" w:hAnsi="Times New Roman" w:cs="Times New Roman"/>
          <w:sz w:val="24"/>
          <w:szCs w:val="24"/>
        </w:rPr>
        <w:t xml:space="preserve"> </w:t>
      </w:r>
      <w:proofErr w:type="spellStart"/>
      <w:r w:rsidRPr="00CC50C4">
        <w:rPr>
          <w:rFonts w:ascii="Times New Roman" w:hAnsi="Times New Roman" w:cs="Times New Roman"/>
          <w:sz w:val="24"/>
          <w:szCs w:val="24"/>
        </w:rPr>
        <w:t>PolicyMap</w:t>
      </w:r>
      <w:proofErr w:type="spellEnd"/>
      <w:r w:rsidRPr="00CC50C4">
        <w:rPr>
          <w:rFonts w:ascii="Times New Roman" w:hAnsi="Times New Roman" w:cs="Times New Roman"/>
          <w:sz w:val="24"/>
          <w:szCs w:val="24"/>
        </w:rPr>
        <w:t xml:space="preserve"> (</w:t>
      </w:r>
      <w:hyperlink r:id="rId8" w:history="1">
        <w:r w:rsidRPr="00CC50C4">
          <w:rPr>
            <w:rStyle w:val="Hyperlink"/>
            <w:rFonts w:ascii="Times New Roman" w:hAnsi="Times New Roman" w:cs="Times New Roman"/>
            <w:sz w:val="24"/>
            <w:szCs w:val="24"/>
          </w:rPr>
          <w:t>www.policymap.com</w:t>
        </w:r>
      </w:hyperlink>
      <w:r w:rsidRPr="00CC50C4">
        <w:rPr>
          <w:rFonts w:ascii="Times New Roman" w:hAnsi="Times New Roman" w:cs="Times New Roman"/>
          <w:sz w:val="24"/>
          <w:szCs w:val="24"/>
        </w:rPr>
        <w:t>) will provide tract- or ZIP-level data on:</w:t>
      </w:r>
    </w:p>
    <w:p w14:paraId="0C9F717E" w14:textId="77777777" w:rsidR="000F58B5" w:rsidRPr="00C67184" w:rsidRDefault="000F58B5" w:rsidP="000F58B5">
      <w:pPr>
        <w:numPr>
          <w:ilvl w:val="0"/>
          <w:numId w:val="2"/>
        </w:numPr>
        <w:spacing w:line="480" w:lineRule="auto"/>
        <w:rPr>
          <w:rFonts w:ascii="Times New Roman" w:hAnsi="Times New Roman" w:cs="Times New Roman"/>
          <w:sz w:val="24"/>
          <w:szCs w:val="24"/>
        </w:rPr>
      </w:pPr>
      <w:r w:rsidRPr="00C67184">
        <w:rPr>
          <w:rFonts w:ascii="Times New Roman" w:hAnsi="Times New Roman" w:cs="Times New Roman"/>
          <w:sz w:val="24"/>
          <w:szCs w:val="24"/>
        </w:rPr>
        <w:t>Median home value</w:t>
      </w:r>
    </w:p>
    <w:p w14:paraId="5BD1B428" w14:textId="77777777" w:rsidR="000F58B5" w:rsidRPr="00C67184" w:rsidRDefault="000F58B5" w:rsidP="000F58B5">
      <w:pPr>
        <w:numPr>
          <w:ilvl w:val="0"/>
          <w:numId w:val="2"/>
        </w:numPr>
        <w:spacing w:line="480" w:lineRule="auto"/>
        <w:rPr>
          <w:rFonts w:ascii="Times New Roman" w:hAnsi="Times New Roman" w:cs="Times New Roman"/>
          <w:sz w:val="24"/>
          <w:szCs w:val="24"/>
        </w:rPr>
      </w:pPr>
      <w:r w:rsidRPr="00C67184">
        <w:rPr>
          <w:rFonts w:ascii="Times New Roman" w:hAnsi="Times New Roman" w:cs="Times New Roman"/>
          <w:sz w:val="24"/>
          <w:szCs w:val="24"/>
        </w:rPr>
        <w:t>Median household income</w:t>
      </w:r>
    </w:p>
    <w:p w14:paraId="16F94404" w14:textId="77777777" w:rsidR="000F58B5" w:rsidRPr="00C67184" w:rsidRDefault="000F58B5" w:rsidP="000F58B5">
      <w:pPr>
        <w:numPr>
          <w:ilvl w:val="0"/>
          <w:numId w:val="2"/>
        </w:numPr>
        <w:spacing w:line="480" w:lineRule="auto"/>
        <w:rPr>
          <w:rFonts w:ascii="Times New Roman" w:hAnsi="Times New Roman" w:cs="Times New Roman"/>
          <w:sz w:val="24"/>
          <w:szCs w:val="24"/>
        </w:rPr>
      </w:pPr>
      <w:r w:rsidRPr="00C67184">
        <w:rPr>
          <w:rFonts w:ascii="Times New Roman" w:hAnsi="Times New Roman" w:cs="Times New Roman"/>
          <w:sz w:val="24"/>
          <w:szCs w:val="24"/>
        </w:rPr>
        <w:t>Vacancy rates (owner and renter)</w:t>
      </w:r>
    </w:p>
    <w:p w14:paraId="73B30CFD" w14:textId="77777777" w:rsidR="000F58B5" w:rsidRPr="00C67184" w:rsidRDefault="000F58B5" w:rsidP="000F58B5">
      <w:pPr>
        <w:numPr>
          <w:ilvl w:val="0"/>
          <w:numId w:val="2"/>
        </w:numPr>
        <w:spacing w:line="480" w:lineRule="auto"/>
        <w:rPr>
          <w:rFonts w:ascii="Times New Roman" w:hAnsi="Times New Roman" w:cs="Times New Roman"/>
          <w:sz w:val="24"/>
          <w:szCs w:val="24"/>
        </w:rPr>
      </w:pPr>
      <w:r w:rsidRPr="00C67184">
        <w:rPr>
          <w:rFonts w:ascii="Times New Roman" w:hAnsi="Times New Roman" w:cs="Times New Roman"/>
          <w:sz w:val="24"/>
          <w:szCs w:val="24"/>
        </w:rPr>
        <w:t>Housing cost burden (% of income spent on housing)</w:t>
      </w:r>
    </w:p>
    <w:p w14:paraId="37064750" w14:textId="77777777" w:rsidR="000F58B5" w:rsidRPr="00C67184" w:rsidRDefault="000F58B5" w:rsidP="000F58B5">
      <w:pPr>
        <w:spacing w:line="480" w:lineRule="auto"/>
        <w:rPr>
          <w:rFonts w:ascii="Times New Roman" w:hAnsi="Times New Roman" w:cs="Times New Roman"/>
          <w:sz w:val="24"/>
          <w:szCs w:val="24"/>
        </w:rPr>
      </w:pPr>
      <w:r w:rsidRPr="00C67184">
        <w:rPr>
          <w:rFonts w:ascii="Times New Roman" w:hAnsi="Times New Roman" w:cs="Times New Roman"/>
          <w:b/>
          <w:bCs/>
          <w:sz w:val="24"/>
          <w:szCs w:val="24"/>
        </w:rPr>
        <w:t>Supplemental Sources:</w:t>
      </w:r>
      <w:r w:rsidRPr="00C67184">
        <w:rPr>
          <w:rFonts w:ascii="Times New Roman" w:hAnsi="Times New Roman" w:cs="Times New Roman"/>
          <w:sz w:val="24"/>
          <w:szCs w:val="24"/>
        </w:rPr>
        <w:t xml:space="preserve"> American Community Survey (ACS) data may be used to cross-check </w:t>
      </w:r>
      <w:proofErr w:type="spellStart"/>
      <w:r w:rsidRPr="00C67184">
        <w:rPr>
          <w:rFonts w:ascii="Times New Roman" w:hAnsi="Times New Roman" w:cs="Times New Roman"/>
          <w:sz w:val="24"/>
          <w:szCs w:val="24"/>
        </w:rPr>
        <w:t>PolicyMap</w:t>
      </w:r>
      <w:proofErr w:type="spellEnd"/>
      <w:r w:rsidRPr="00C67184">
        <w:rPr>
          <w:rFonts w:ascii="Times New Roman" w:hAnsi="Times New Roman" w:cs="Times New Roman"/>
          <w:sz w:val="24"/>
          <w:szCs w:val="24"/>
        </w:rPr>
        <w:t xml:space="preserve"> exports and add demographic controls (e.g., age distribution, education level).</w:t>
      </w:r>
    </w:p>
    <w:p w14:paraId="06EA9637" w14:textId="77777777" w:rsidR="000F58B5" w:rsidRPr="00CC50C4" w:rsidRDefault="000F58B5" w:rsidP="000F58B5">
      <w:pPr>
        <w:spacing w:line="480" w:lineRule="auto"/>
        <w:rPr>
          <w:rFonts w:ascii="Times New Roman" w:hAnsi="Times New Roman" w:cs="Times New Roman"/>
          <w:sz w:val="24"/>
          <w:szCs w:val="24"/>
        </w:rPr>
      </w:pPr>
    </w:p>
    <w:p w14:paraId="709180C3" w14:textId="77777777" w:rsidR="000F58B5" w:rsidRPr="00CC50C4" w:rsidRDefault="000F58B5" w:rsidP="000F58B5">
      <w:pPr>
        <w:spacing w:line="480" w:lineRule="auto"/>
        <w:rPr>
          <w:rFonts w:ascii="Times New Roman" w:hAnsi="Times New Roman" w:cs="Times New Roman"/>
          <w:sz w:val="24"/>
          <w:szCs w:val="24"/>
        </w:rPr>
      </w:pPr>
      <w:r w:rsidRPr="00CC50C4">
        <w:rPr>
          <w:rFonts w:ascii="Times New Roman" w:hAnsi="Times New Roman" w:cs="Times New Roman"/>
          <w:b/>
          <w:bCs/>
          <w:sz w:val="24"/>
          <w:szCs w:val="24"/>
        </w:rPr>
        <w:t xml:space="preserve">Feasibility and Next Steps </w:t>
      </w:r>
    </w:p>
    <w:p w14:paraId="1905AF4E" w14:textId="77777777" w:rsidR="000F58B5" w:rsidRPr="00CC50C4" w:rsidRDefault="000F58B5" w:rsidP="000F58B5">
      <w:pPr>
        <w:spacing w:line="480" w:lineRule="auto"/>
        <w:ind w:firstLine="720"/>
        <w:rPr>
          <w:rFonts w:ascii="Times New Roman" w:hAnsi="Times New Roman" w:cs="Times New Roman"/>
          <w:sz w:val="24"/>
          <w:szCs w:val="24"/>
        </w:rPr>
      </w:pPr>
      <w:r w:rsidRPr="00CC50C4">
        <w:rPr>
          <w:rFonts w:ascii="Times New Roman" w:hAnsi="Times New Roman" w:cs="Times New Roman"/>
          <w:sz w:val="24"/>
          <w:szCs w:val="24"/>
        </w:rPr>
        <w:t xml:space="preserve">This project is definitely doable because </w:t>
      </w:r>
      <w:proofErr w:type="spellStart"/>
      <w:r w:rsidRPr="00CC50C4">
        <w:rPr>
          <w:rFonts w:ascii="Times New Roman" w:hAnsi="Times New Roman" w:cs="Times New Roman"/>
          <w:sz w:val="24"/>
          <w:szCs w:val="24"/>
        </w:rPr>
        <w:t>PolicyMap</w:t>
      </w:r>
      <w:proofErr w:type="spellEnd"/>
      <w:r w:rsidRPr="00CC50C4">
        <w:rPr>
          <w:rFonts w:ascii="Times New Roman" w:hAnsi="Times New Roman" w:cs="Times New Roman"/>
          <w:sz w:val="24"/>
          <w:szCs w:val="24"/>
        </w:rPr>
        <w:t xml:space="preserve"> offers pre-cleaned datasets and handy export features, which really cuts down on prep time.  The methodology suggested by Al Abdulsalam et al. (2024) highlights the benefits of using descriptive analytics like maps and scatter plots along with clustering and regression techniques to pull out valuable insights.  This method is a perfect fit for our analysis</w:t>
      </w:r>
      <w:r>
        <w:rPr>
          <w:rFonts w:ascii="Times New Roman" w:hAnsi="Times New Roman" w:cs="Times New Roman"/>
          <w:sz w:val="24"/>
          <w:szCs w:val="24"/>
        </w:rPr>
        <w:t xml:space="preserve"> </w:t>
      </w:r>
      <w:sdt>
        <w:sdtPr>
          <w:rPr>
            <w:rFonts w:ascii="Times New Roman" w:hAnsi="Times New Roman" w:cs="Times New Roman"/>
            <w:sz w:val="24"/>
            <w:szCs w:val="24"/>
          </w:rPr>
          <w:id w:val="527535978"/>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AlA24 \l 1033 </w:instrText>
          </w:r>
          <w:r>
            <w:rPr>
              <w:rFonts w:ascii="Times New Roman" w:hAnsi="Times New Roman" w:cs="Times New Roman"/>
              <w:sz w:val="24"/>
              <w:szCs w:val="24"/>
            </w:rPr>
            <w:fldChar w:fldCharType="separate"/>
          </w:r>
          <w:r w:rsidRPr="00C23175">
            <w:rPr>
              <w:rFonts w:ascii="Times New Roman" w:hAnsi="Times New Roman" w:cs="Times New Roman"/>
              <w:noProof/>
              <w:sz w:val="24"/>
              <w:szCs w:val="24"/>
            </w:rPr>
            <w:t>(Al Abdulsalam, 2024)</w:t>
          </w:r>
          <w:r>
            <w:rPr>
              <w:rFonts w:ascii="Times New Roman" w:hAnsi="Times New Roman" w:cs="Times New Roman"/>
              <w:sz w:val="24"/>
              <w:szCs w:val="24"/>
            </w:rPr>
            <w:fldChar w:fldCharType="end"/>
          </w:r>
        </w:sdtContent>
      </w:sdt>
      <w:r w:rsidRPr="00CC50C4">
        <w:rPr>
          <w:rFonts w:ascii="Times New Roman" w:hAnsi="Times New Roman" w:cs="Times New Roman"/>
          <w:sz w:val="24"/>
          <w:szCs w:val="24"/>
        </w:rPr>
        <w:t>.</w:t>
      </w:r>
    </w:p>
    <w:p w14:paraId="0A22FD8F" w14:textId="77777777" w:rsidR="000F58B5" w:rsidRPr="00CC50C4" w:rsidRDefault="000F58B5" w:rsidP="000F58B5">
      <w:pPr>
        <w:spacing w:line="480" w:lineRule="auto"/>
        <w:rPr>
          <w:rFonts w:ascii="Times New Roman" w:hAnsi="Times New Roman" w:cs="Times New Roman"/>
          <w:sz w:val="24"/>
          <w:szCs w:val="24"/>
        </w:rPr>
      </w:pPr>
      <w:r w:rsidRPr="00CC50C4">
        <w:rPr>
          <w:rFonts w:ascii="Times New Roman" w:hAnsi="Times New Roman" w:cs="Times New Roman"/>
          <w:b/>
          <w:bCs/>
          <w:sz w:val="24"/>
          <w:szCs w:val="24"/>
        </w:rPr>
        <w:t xml:space="preserve">Next Steps: </w:t>
      </w:r>
    </w:p>
    <w:p w14:paraId="7B660F97" w14:textId="77777777" w:rsidR="000F58B5" w:rsidRPr="00CC50C4" w:rsidRDefault="000F58B5" w:rsidP="000F58B5">
      <w:pPr>
        <w:pStyle w:val="ListParagraph"/>
        <w:numPr>
          <w:ilvl w:val="0"/>
          <w:numId w:val="3"/>
        </w:numPr>
        <w:spacing w:line="480" w:lineRule="auto"/>
        <w:rPr>
          <w:rFonts w:ascii="Times New Roman" w:hAnsi="Times New Roman" w:cs="Times New Roman"/>
          <w:sz w:val="24"/>
          <w:szCs w:val="24"/>
        </w:rPr>
      </w:pPr>
      <w:r w:rsidRPr="00CC50C4">
        <w:rPr>
          <w:rFonts w:ascii="Times New Roman" w:hAnsi="Times New Roman" w:cs="Times New Roman"/>
          <w:sz w:val="24"/>
          <w:szCs w:val="24"/>
        </w:rPr>
        <w:t>Select the geographic resolution (likely ZIP code, for interpretability).</w:t>
      </w:r>
    </w:p>
    <w:p w14:paraId="15712059" w14:textId="77777777" w:rsidR="000F58B5" w:rsidRPr="00CC50C4" w:rsidRDefault="000F58B5" w:rsidP="000F58B5">
      <w:pPr>
        <w:pStyle w:val="ListParagraph"/>
        <w:numPr>
          <w:ilvl w:val="0"/>
          <w:numId w:val="3"/>
        </w:numPr>
        <w:spacing w:line="480" w:lineRule="auto"/>
        <w:rPr>
          <w:rFonts w:ascii="Times New Roman" w:hAnsi="Times New Roman" w:cs="Times New Roman"/>
          <w:sz w:val="24"/>
          <w:szCs w:val="24"/>
        </w:rPr>
      </w:pPr>
      <w:r w:rsidRPr="00CC50C4">
        <w:rPr>
          <w:rFonts w:ascii="Times New Roman" w:hAnsi="Times New Roman" w:cs="Times New Roman"/>
          <w:sz w:val="24"/>
          <w:szCs w:val="24"/>
        </w:rPr>
        <w:t xml:space="preserve">Export the relevant indicators from </w:t>
      </w:r>
      <w:proofErr w:type="spellStart"/>
      <w:r w:rsidRPr="00CC50C4">
        <w:rPr>
          <w:rFonts w:ascii="Times New Roman" w:hAnsi="Times New Roman" w:cs="Times New Roman"/>
          <w:sz w:val="24"/>
          <w:szCs w:val="24"/>
        </w:rPr>
        <w:t>PolicyMap</w:t>
      </w:r>
      <w:proofErr w:type="spellEnd"/>
      <w:r w:rsidRPr="00CC50C4">
        <w:rPr>
          <w:rFonts w:ascii="Times New Roman" w:hAnsi="Times New Roman" w:cs="Times New Roman"/>
          <w:sz w:val="24"/>
          <w:szCs w:val="24"/>
        </w:rPr>
        <w:t xml:space="preserve"> into CSV format.</w:t>
      </w:r>
    </w:p>
    <w:p w14:paraId="2FF2BFFD" w14:textId="77777777" w:rsidR="000F58B5" w:rsidRPr="00CC50C4" w:rsidRDefault="000F58B5" w:rsidP="000F58B5">
      <w:pPr>
        <w:pStyle w:val="ListParagraph"/>
        <w:numPr>
          <w:ilvl w:val="0"/>
          <w:numId w:val="3"/>
        </w:numPr>
        <w:spacing w:line="480" w:lineRule="auto"/>
        <w:rPr>
          <w:rFonts w:ascii="Times New Roman" w:hAnsi="Times New Roman" w:cs="Times New Roman"/>
          <w:sz w:val="24"/>
          <w:szCs w:val="24"/>
        </w:rPr>
      </w:pPr>
      <w:r w:rsidRPr="00CC50C4">
        <w:rPr>
          <w:rFonts w:ascii="Times New Roman" w:hAnsi="Times New Roman" w:cs="Times New Roman"/>
          <w:sz w:val="24"/>
          <w:szCs w:val="24"/>
        </w:rPr>
        <w:t>Conduct exploratory data analysis (EDA) using Python (pandas, matplotlib, seaborn).</w:t>
      </w:r>
    </w:p>
    <w:p w14:paraId="0EBC1598" w14:textId="77777777" w:rsidR="000F58B5" w:rsidRPr="00CC50C4" w:rsidRDefault="000F58B5" w:rsidP="000F58B5">
      <w:pPr>
        <w:pStyle w:val="ListParagraph"/>
        <w:numPr>
          <w:ilvl w:val="0"/>
          <w:numId w:val="3"/>
        </w:numPr>
        <w:spacing w:line="480" w:lineRule="auto"/>
        <w:rPr>
          <w:rFonts w:ascii="Times New Roman" w:hAnsi="Times New Roman" w:cs="Times New Roman"/>
          <w:sz w:val="24"/>
          <w:szCs w:val="24"/>
        </w:rPr>
      </w:pPr>
      <w:r w:rsidRPr="00CC50C4">
        <w:rPr>
          <w:rFonts w:ascii="Times New Roman" w:hAnsi="Times New Roman" w:cs="Times New Roman"/>
          <w:sz w:val="24"/>
          <w:szCs w:val="24"/>
        </w:rPr>
        <w:t>Fit and interpret a multiple regression model.</w:t>
      </w:r>
    </w:p>
    <w:p w14:paraId="60952309" w14:textId="77777777" w:rsidR="000F58B5" w:rsidRPr="00CC50C4" w:rsidRDefault="000F58B5" w:rsidP="000F58B5">
      <w:pPr>
        <w:pStyle w:val="ListParagraph"/>
        <w:numPr>
          <w:ilvl w:val="0"/>
          <w:numId w:val="3"/>
        </w:numPr>
        <w:spacing w:line="480" w:lineRule="auto"/>
        <w:rPr>
          <w:rFonts w:ascii="Times New Roman" w:hAnsi="Times New Roman" w:cs="Times New Roman"/>
          <w:sz w:val="24"/>
          <w:szCs w:val="24"/>
        </w:rPr>
      </w:pPr>
      <w:r w:rsidRPr="00CC50C4">
        <w:rPr>
          <w:rFonts w:ascii="Times New Roman" w:hAnsi="Times New Roman" w:cs="Times New Roman"/>
          <w:sz w:val="24"/>
          <w:szCs w:val="24"/>
        </w:rPr>
        <w:t>Visualize results using choropleth maps and scatter plots.</w:t>
      </w:r>
    </w:p>
    <w:p w14:paraId="546E00A9" w14:textId="77777777" w:rsidR="000F58B5" w:rsidRPr="00CC50C4" w:rsidRDefault="000F58B5" w:rsidP="000F58B5">
      <w:pPr>
        <w:pStyle w:val="ListParagraph"/>
        <w:numPr>
          <w:ilvl w:val="0"/>
          <w:numId w:val="3"/>
        </w:numPr>
        <w:spacing w:line="480" w:lineRule="auto"/>
        <w:rPr>
          <w:rFonts w:ascii="Times New Roman" w:hAnsi="Times New Roman" w:cs="Times New Roman"/>
          <w:sz w:val="24"/>
          <w:szCs w:val="24"/>
        </w:rPr>
      </w:pPr>
      <w:r w:rsidRPr="00CC50C4">
        <w:rPr>
          <w:rFonts w:ascii="Times New Roman" w:hAnsi="Times New Roman" w:cs="Times New Roman"/>
          <w:sz w:val="24"/>
          <w:szCs w:val="24"/>
        </w:rPr>
        <w:t>Refine analysis based on instructor feedback, potentially adding a clustering step for neighborhood segmentation.</w:t>
      </w:r>
    </w:p>
    <w:p w14:paraId="69025E7A" w14:textId="77777777" w:rsidR="000B351F" w:rsidRDefault="000B351F"/>
    <w:p w14:paraId="5A2F0CCB" w14:textId="77777777" w:rsidR="000F58B5" w:rsidRDefault="000F58B5"/>
    <w:p w14:paraId="6797AA20" w14:textId="77777777" w:rsidR="000F58B5" w:rsidRDefault="000F58B5"/>
    <w:p w14:paraId="34CCC432" w14:textId="77777777" w:rsidR="000F58B5" w:rsidRDefault="000F58B5"/>
    <w:p w14:paraId="51B06E6B" w14:textId="77777777" w:rsidR="000F58B5" w:rsidRDefault="000F58B5"/>
    <w:p w14:paraId="345ED642" w14:textId="77777777" w:rsidR="000F58B5" w:rsidRDefault="000F58B5"/>
    <w:p w14:paraId="1B41FD05" w14:textId="77777777" w:rsidR="000F58B5" w:rsidRDefault="000F58B5"/>
    <w:p w14:paraId="50ED2C2D" w14:textId="77777777" w:rsidR="000F58B5" w:rsidRDefault="000F58B5"/>
    <w:p w14:paraId="5215BCFE" w14:textId="77777777" w:rsidR="000F58B5" w:rsidRPr="005478C3" w:rsidRDefault="000F58B5" w:rsidP="000F58B5">
      <w:pPr>
        <w:spacing w:line="480" w:lineRule="auto"/>
        <w:rPr>
          <w:rFonts w:ascii="Times New Roman" w:hAnsi="Times New Roman" w:cs="Times New Roman"/>
          <w:b/>
          <w:bCs/>
          <w:sz w:val="24"/>
          <w:szCs w:val="24"/>
        </w:rPr>
      </w:pPr>
      <w:r w:rsidRPr="005478C3">
        <w:rPr>
          <w:rFonts w:ascii="Times New Roman" w:hAnsi="Times New Roman" w:cs="Times New Roman"/>
          <w:b/>
          <w:bCs/>
          <w:sz w:val="24"/>
          <w:szCs w:val="24"/>
        </w:rPr>
        <w:lastRenderedPageBreak/>
        <w:t>Literature Review</w:t>
      </w:r>
    </w:p>
    <w:p w14:paraId="270045C6" w14:textId="77777777" w:rsidR="000F58B5" w:rsidRPr="005478C3" w:rsidRDefault="000F58B5" w:rsidP="000F58B5">
      <w:pPr>
        <w:spacing w:line="480" w:lineRule="auto"/>
        <w:ind w:firstLine="720"/>
        <w:rPr>
          <w:rFonts w:ascii="Times New Roman" w:hAnsi="Times New Roman" w:cs="Times New Roman"/>
          <w:sz w:val="24"/>
          <w:szCs w:val="24"/>
        </w:rPr>
      </w:pPr>
      <w:r w:rsidRPr="005478C3">
        <w:rPr>
          <w:rFonts w:ascii="Times New Roman" w:hAnsi="Times New Roman" w:cs="Times New Roman"/>
          <w:sz w:val="24"/>
          <w:szCs w:val="24"/>
        </w:rPr>
        <w:t>Accurate property valuation is a tricky puzzle in real estate, mainly because properties come with such a wide variety of characteristics and market conditions. Traditional hedonic regression models often miss the mark when it comes to capturing the categorical and nonlinear aspects of housing markets.  In their 2024 study, Demirhan and Baser introduce hierarchical fuzzy regression functions (HFRFs) as a fresh alternative that boosts accuracy by including both categorical and interval-scale predictors.  Their research reveals that HFRFs outperform linear regression, support vector machines, and deep neural networks when it comes to predicting real estate values across various datasets.  This underscores the need to choose strong modeling techniques, especially when looking at variables like income and vacancy rates, which can vary significantly from one neighborhood to another.</w:t>
      </w:r>
    </w:p>
    <w:p w14:paraId="50818D2D" w14:textId="77777777" w:rsidR="000F58B5" w:rsidRPr="005478C3" w:rsidRDefault="000F58B5" w:rsidP="000F58B5">
      <w:pPr>
        <w:spacing w:line="480" w:lineRule="auto"/>
        <w:ind w:firstLine="720"/>
        <w:rPr>
          <w:rFonts w:ascii="Times New Roman" w:hAnsi="Times New Roman" w:cs="Times New Roman"/>
          <w:sz w:val="24"/>
          <w:szCs w:val="24"/>
        </w:rPr>
      </w:pPr>
      <w:r w:rsidRPr="005478C3">
        <w:rPr>
          <w:rFonts w:ascii="Times New Roman" w:hAnsi="Times New Roman" w:cs="Times New Roman"/>
          <w:sz w:val="24"/>
          <w:szCs w:val="24"/>
        </w:rPr>
        <w:t xml:space="preserve">Real estate markets are influenced by a mix of socioeconomic and demographic factors.  </w:t>
      </w:r>
      <w:proofErr w:type="spellStart"/>
      <w:r w:rsidRPr="005478C3">
        <w:rPr>
          <w:rFonts w:ascii="Times New Roman" w:hAnsi="Times New Roman" w:cs="Times New Roman"/>
          <w:sz w:val="24"/>
          <w:szCs w:val="24"/>
        </w:rPr>
        <w:t>Hübscher</w:t>
      </w:r>
      <w:proofErr w:type="spellEnd"/>
      <w:r w:rsidRPr="005478C3">
        <w:rPr>
          <w:rFonts w:ascii="Times New Roman" w:hAnsi="Times New Roman" w:cs="Times New Roman"/>
          <w:sz w:val="24"/>
          <w:szCs w:val="24"/>
        </w:rPr>
        <w:t xml:space="preserve">, Kleindienst, and Brose (2024) shed light on the complex relationship between ethnicity and gentrification, showing how these elements can create both opportunities and barriers.  Their case study in Leipzig, Germany, reveals that the idea of “authenticity” linked to ethnic diversity can draw in certain buyers, but it can also lead to displacement and discrimination.  While the situation in Leipzig is different from Arizona, we can see similar trends in Maricopa County, where population growth, migration, and changes in neighborhoods are affecting both housing affordability and vacancy rates. </w:t>
      </w:r>
    </w:p>
    <w:p w14:paraId="1511E5CB" w14:textId="77777777" w:rsidR="000F58B5" w:rsidRPr="005478C3" w:rsidRDefault="000F58B5" w:rsidP="000F58B5">
      <w:pPr>
        <w:spacing w:line="480" w:lineRule="auto"/>
        <w:rPr>
          <w:rFonts w:ascii="Times New Roman" w:hAnsi="Times New Roman" w:cs="Times New Roman"/>
          <w:sz w:val="24"/>
          <w:szCs w:val="24"/>
        </w:rPr>
      </w:pPr>
    </w:p>
    <w:p w14:paraId="6AA96C8B" w14:textId="77777777" w:rsidR="000F58B5" w:rsidRPr="005478C3" w:rsidRDefault="000F58B5" w:rsidP="000F58B5">
      <w:pPr>
        <w:spacing w:line="480" w:lineRule="auto"/>
        <w:ind w:firstLine="720"/>
        <w:rPr>
          <w:rFonts w:ascii="Times New Roman" w:hAnsi="Times New Roman" w:cs="Times New Roman"/>
          <w:sz w:val="24"/>
          <w:szCs w:val="24"/>
        </w:rPr>
      </w:pPr>
      <w:r w:rsidRPr="005478C3">
        <w:rPr>
          <w:rFonts w:ascii="Times New Roman" w:hAnsi="Times New Roman" w:cs="Times New Roman"/>
          <w:sz w:val="24"/>
          <w:szCs w:val="24"/>
        </w:rPr>
        <w:t>Another noteworthy trend in real estate is the rise of blockchain technology.  Ullah and Al-</w:t>
      </w:r>
      <w:proofErr w:type="spellStart"/>
      <w:r w:rsidRPr="005478C3">
        <w:rPr>
          <w:rFonts w:ascii="Times New Roman" w:hAnsi="Times New Roman" w:cs="Times New Roman"/>
          <w:sz w:val="24"/>
          <w:szCs w:val="24"/>
        </w:rPr>
        <w:t>Turjman</w:t>
      </w:r>
      <w:proofErr w:type="spellEnd"/>
      <w:r w:rsidRPr="005478C3">
        <w:rPr>
          <w:rFonts w:ascii="Times New Roman" w:hAnsi="Times New Roman" w:cs="Times New Roman"/>
          <w:sz w:val="24"/>
          <w:szCs w:val="24"/>
        </w:rPr>
        <w:t xml:space="preserve"> (2021) put forward a conceptual framework for smart contracts based on blockchain, </w:t>
      </w:r>
      <w:r w:rsidRPr="005478C3">
        <w:rPr>
          <w:rFonts w:ascii="Times New Roman" w:hAnsi="Times New Roman" w:cs="Times New Roman"/>
          <w:sz w:val="24"/>
          <w:szCs w:val="24"/>
        </w:rPr>
        <w:lastRenderedPageBreak/>
        <w:t>highlighting how these systems can boost transparency, cut down on fraud and make property transactions smoother.  In fast-growing markets like Maricopa County, blockchain could help reduce the risks tied to speculative behavior and foster greater trust among buyers, sellers and financial institutions.</w:t>
      </w:r>
    </w:p>
    <w:p w14:paraId="00B5FB7F" w14:textId="77777777" w:rsidR="000F58B5" w:rsidRPr="005478C3" w:rsidRDefault="000F58B5" w:rsidP="000F58B5">
      <w:pPr>
        <w:spacing w:line="480" w:lineRule="auto"/>
        <w:ind w:firstLine="720"/>
        <w:rPr>
          <w:rFonts w:ascii="Times New Roman" w:hAnsi="Times New Roman" w:cs="Times New Roman"/>
          <w:sz w:val="24"/>
          <w:szCs w:val="24"/>
        </w:rPr>
      </w:pPr>
      <w:r w:rsidRPr="005478C3">
        <w:rPr>
          <w:rFonts w:ascii="Times New Roman" w:hAnsi="Times New Roman" w:cs="Times New Roman"/>
          <w:sz w:val="24"/>
          <w:szCs w:val="24"/>
        </w:rPr>
        <w:t xml:space="preserve">Here’s the text we’re looking at: Even as Maricopa County continues to grow, the lessons learned from research on shrinking cities still hold significant value.  </w:t>
      </w:r>
      <w:proofErr w:type="spellStart"/>
      <w:r w:rsidRPr="005478C3">
        <w:rPr>
          <w:rFonts w:ascii="Times New Roman" w:hAnsi="Times New Roman" w:cs="Times New Roman"/>
          <w:sz w:val="24"/>
          <w:szCs w:val="24"/>
        </w:rPr>
        <w:t>Kiviaho</w:t>
      </w:r>
      <w:proofErr w:type="spellEnd"/>
      <w:r w:rsidRPr="005478C3">
        <w:rPr>
          <w:rFonts w:ascii="Times New Roman" w:hAnsi="Times New Roman" w:cs="Times New Roman"/>
          <w:sz w:val="24"/>
          <w:szCs w:val="24"/>
        </w:rPr>
        <w:t xml:space="preserve"> and Toivonen (2023) highlight that high vacancy rates in these shrinking areas can lead to declining housing values, increased blight and a weakened economic foundation.  While their research is centered on Finland, the key takeaway that vacancies can drive down property values offers a useful perspective for examining specific sub-markets in Maricopa County where an oversupply might happen, even amidst overall regional growth.  Thus, vacancy acts as both a warning sign and a target for policies aimed at maintaining housing stability. </w:t>
      </w:r>
    </w:p>
    <w:p w14:paraId="607DF94C" w14:textId="77777777" w:rsidR="000F58B5" w:rsidRPr="005478C3" w:rsidRDefault="000F58B5" w:rsidP="000F58B5">
      <w:pPr>
        <w:spacing w:line="480" w:lineRule="auto"/>
        <w:rPr>
          <w:rFonts w:ascii="Times New Roman" w:hAnsi="Times New Roman" w:cs="Times New Roman"/>
          <w:sz w:val="24"/>
          <w:szCs w:val="24"/>
        </w:rPr>
      </w:pPr>
    </w:p>
    <w:p w14:paraId="5BD1C15C" w14:textId="77777777" w:rsidR="000F58B5" w:rsidRPr="005478C3" w:rsidRDefault="000F58B5" w:rsidP="000F58B5">
      <w:pPr>
        <w:spacing w:line="480" w:lineRule="auto"/>
        <w:ind w:firstLine="720"/>
        <w:rPr>
          <w:rFonts w:ascii="Times New Roman" w:hAnsi="Times New Roman" w:cs="Times New Roman"/>
          <w:sz w:val="24"/>
          <w:szCs w:val="24"/>
        </w:rPr>
      </w:pPr>
      <w:r w:rsidRPr="005478C3">
        <w:rPr>
          <w:rFonts w:ascii="Times New Roman" w:hAnsi="Times New Roman" w:cs="Times New Roman"/>
          <w:sz w:val="24"/>
          <w:szCs w:val="24"/>
        </w:rPr>
        <w:t>Additionally, Calnan, Cours, and Williams (2020) stress the growing necessity for data-driven strategies and professional know-how in the real estate sector.  They contend that industry professionals need to blend their skills in economics, law and market analysis to meet the evolving demands of the field.  For this project, weaving together various factors like income, property values and vacancy rates into a solid framework not only meets these professional standards but also helps connect the dots between academic theories and real-world applications.</w:t>
      </w:r>
    </w:p>
    <w:p w14:paraId="18F3C92E" w14:textId="77777777" w:rsidR="000F58B5" w:rsidRPr="005478C3" w:rsidRDefault="000F58B5" w:rsidP="000F58B5">
      <w:pPr>
        <w:spacing w:line="480" w:lineRule="auto"/>
        <w:rPr>
          <w:rFonts w:ascii="Times New Roman" w:hAnsi="Times New Roman" w:cs="Times New Roman"/>
          <w:sz w:val="24"/>
          <w:szCs w:val="24"/>
        </w:rPr>
      </w:pPr>
      <w:r w:rsidRPr="005478C3">
        <w:rPr>
          <w:rFonts w:ascii="Times New Roman" w:hAnsi="Times New Roman" w:cs="Times New Roman"/>
          <w:sz w:val="24"/>
          <w:szCs w:val="24"/>
        </w:rPr>
        <w:t xml:space="preserve">Overall, the literature reveals three main insights: (1) methodological gaps exist in how categorical and nonlinear predictors are modeled: (2) socioeconomic and demographic drivers remain underexplored in the context of property values: and (3) vacancy rates are critical yet </w:t>
      </w:r>
      <w:r w:rsidRPr="005478C3">
        <w:rPr>
          <w:rFonts w:ascii="Times New Roman" w:hAnsi="Times New Roman" w:cs="Times New Roman"/>
          <w:sz w:val="24"/>
          <w:szCs w:val="24"/>
        </w:rPr>
        <w:lastRenderedPageBreak/>
        <w:t>underutilized predictors in growth-focused housing studies.  These findings support the relevance of testing how income, vacancy, and technology adoption intersect with property values in Maricopa County.</w:t>
      </w:r>
    </w:p>
    <w:p w14:paraId="5B79AC9F" w14:textId="77777777" w:rsidR="000F58B5" w:rsidRPr="005478C3" w:rsidRDefault="000F58B5" w:rsidP="000F58B5">
      <w:pPr>
        <w:spacing w:line="480" w:lineRule="auto"/>
        <w:rPr>
          <w:rFonts w:ascii="Times New Roman" w:hAnsi="Times New Roman" w:cs="Times New Roman"/>
          <w:sz w:val="24"/>
          <w:szCs w:val="24"/>
        </w:rPr>
      </w:pPr>
    </w:p>
    <w:p w14:paraId="65E03177" w14:textId="77777777" w:rsidR="000F58B5" w:rsidRPr="005478C3" w:rsidRDefault="000F58B5" w:rsidP="000F58B5">
      <w:pPr>
        <w:spacing w:line="480" w:lineRule="auto"/>
        <w:rPr>
          <w:rFonts w:ascii="Times New Roman" w:hAnsi="Times New Roman" w:cs="Times New Roman"/>
          <w:b/>
          <w:bCs/>
          <w:sz w:val="24"/>
          <w:szCs w:val="24"/>
        </w:rPr>
      </w:pPr>
      <w:r w:rsidRPr="005478C3">
        <w:rPr>
          <w:rFonts w:ascii="Times New Roman" w:hAnsi="Times New Roman" w:cs="Times New Roman"/>
          <w:b/>
          <w:bCs/>
          <w:sz w:val="24"/>
          <w:szCs w:val="24"/>
        </w:rPr>
        <w:t>Hypothesis Development</w:t>
      </w:r>
    </w:p>
    <w:p w14:paraId="64D69D09" w14:textId="77777777" w:rsidR="000F58B5" w:rsidRPr="005478C3" w:rsidRDefault="000F58B5" w:rsidP="000F58B5">
      <w:pPr>
        <w:spacing w:line="480" w:lineRule="auto"/>
        <w:rPr>
          <w:rFonts w:ascii="Times New Roman" w:hAnsi="Times New Roman" w:cs="Times New Roman"/>
          <w:sz w:val="24"/>
          <w:szCs w:val="24"/>
        </w:rPr>
      </w:pPr>
      <w:r w:rsidRPr="005478C3">
        <w:rPr>
          <w:rFonts w:ascii="Times New Roman" w:hAnsi="Times New Roman" w:cs="Times New Roman"/>
          <w:sz w:val="24"/>
          <w:szCs w:val="24"/>
        </w:rPr>
        <w:t>H₀₁ (Null, two-tailed): Median household income has no significant relationship with median home values in Maricopa County.</w:t>
      </w:r>
      <w:r w:rsidRPr="005478C3">
        <w:rPr>
          <w:rFonts w:ascii="Times New Roman" w:hAnsi="Times New Roman" w:cs="Times New Roman"/>
          <w:sz w:val="24"/>
          <w:szCs w:val="24"/>
        </w:rPr>
        <w:br/>
        <w:t>H₁₁ (Alternative, one-tailed): Higher median household income is positively associated with higher median home values.</w:t>
      </w:r>
      <w:r w:rsidRPr="005478C3">
        <w:rPr>
          <w:rFonts w:ascii="Times New Roman" w:hAnsi="Times New Roman" w:cs="Times New Roman"/>
          <w:sz w:val="24"/>
          <w:szCs w:val="24"/>
        </w:rPr>
        <w:br/>
        <w:t>Rationale: Prior research suggests strong correlations between income and housing demand, which directly influence property values (Demirhan &amp; Baser, 2024).</w:t>
      </w:r>
    </w:p>
    <w:p w14:paraId="1853574F" w14:textId="77777777" w:rsidR="000F58B5" w:rsidRPr="005478C3" w:rsidRDefault="000F58B5" w:rsidP="000F58B5">
      <w:pPr>
        <w:spacing w:line="480" w:lineRule="auto"/>
        <w:rPr>
          <w:rFonts w:ascii="Times New Roman" w:hAnsi="Times New Roman" w:cs="Times New Roman"/>
          <w:sz w:val="24"/>
          <w:szCs w:val="24"/>
        </w:rPr>
      </w:pPr>
      <w:r w:rsidRPr="005478C3">
        <w:rPr>
          <w:rFonts w:ascii="Times New Roman" w:hAnsi="Times New Roman" w:cs="Times New Roman"/>
          <w:sz w:val="24"/>
          <w:szCs w:val="24"/>
        </w:rPr>
        <w:t>H₀₂ (Null, two-tailed): Vacancy rates have no significant relationship with median home values in Maricopa County.</w:t>
      </w:r>
      <w:r w:rsidRPr="005478C3">
        <w:rPr>
          <w:rFonts w:ascii="Times New Roman" w:hAnsi="Times New Roman" w:cs="Times New Roman"/>
          <w:sz w:val="24"/>
          <w:szCs w:val="24"/>
        </w:rPr>
        <w:br/>
        <w:t>H₁₂ (Alternative, one-tailed): Higher vacancy rates are negatively associated with median home values.</w:t>
      </w:r>
      <w:r w:rsidRPr="005478C3">
        <w:rPr>
          <w:rFonts w:ascii="Times New Roman" w:hAnsi="Times New Roman" w:cs="Times New Roman"/>
          <w:sz w:val="24"/>
          <w:szCs w:val="24"/>
        </w:rPr>
        <w:br/>
        <w:t>Rationale: Studies of shrinking cities demonstrate vacancy depresses values, a pattern likely to hold within sub-markets of growing regions (</w:t>
      </w:r>
      <w:proofErr w:type="spellStart"/>
      <w:r w:rsidRPr="005478C3">
        <w:rPr>
          <w:rFonts w:ascii="Times New Roman" w:hAnsi="Times New Roman" w:cs="Times New Roman"/>
          <w:sz w:val="24"/>
          <w:szCs w:val="24"/>
        </w:rPr>
        <w:t>Kiviaho</w:t>
      </w:r>
      <w:proofErr w:type="spellEnd"/>
      <w:r w:rsidRPr="005478C3">
        <w:rPr>
          <w:rFonts w:ascii="Times New Roman" w:hAnsi="Times New Roman" w:cs="Times New Roman"/>
          <w:sz w:val="24"/>
          <w:szCs w:val="24"/>
        </w:rPr>
        <w:t xml:space="preserve"> &amp; Toivonen, 2023).</w:t>
      </w:r>
    </w:p>
    <w:p w14:paraId="504940E6" w14:textId="77777777" w:rsidR="000F58B5" w:rsidRPr="005478C3" w:rsidRDefault="000F58B5" w:rsidP="000F58B5">
      <w:pPr>
        <w:spacing w:line="480" w:lineRule="auto"/>
        <w:rPr>
          <w:rFonts w:ascii="Times New Roman" w:hAnsi="Times New Roman" w:cs="Times New Roman"/>
          <w:sz w:val="24"/>
          <w:szCs w:val="24"/>
        </w:rPr>
      </w:pPr>
      <w:r w:rsidRPr="005478C3">
        <w:rPr>
          <w:rFonts w:ascii="Times New Roman" w:hAnsi="Times New Roman" w:cs="Times New Roman"/>
          <w:sz w:val="24"/>
          <w:szCs w:val="24"/>
        </w:rPr>
        <w:t>H₀₃ (Null, two-tailed): The interaction between household income and vacancy rates does not significantly affect median home values.</w:t>
      </w:r>
      <w:r w:rsidRPr="005478C3">
        <w:rPr>
          <w:rFonts w:ascii="Times New Roman" w:hAnsi="Times New Roman" w:cs="Times New Roman"/>
          <w:sz w:val="24"/>
          <w:szCs w:val="24"/>
        </w:rPr>
        <w:br/>
        <w:t>H₁₃ (Alternative, two-tailed): The interaction between household income and vacancy rates significantly moderates median home values.</w:t>
      </w:r>
      <w:r w:rsidRPr="005478C3">
        <w:rPr>
          <w:rFonts w:ascii="Times New Roman" w:hAnsi="Times New Roman" w:cs="Times New Roman"/>
          <w:sz w:val="24"/>
          <w:szCs w:val="24"/>
        </w:rPr>
        <w:br/>
      </w:r>
      <w:r w:rsidRPr="005478C3">
        <w:rPr>
          <w:rFonts w:ascii="Times New Roman" w:hAnsi="Times New Roman" w:cs="Times New Roman"/>
          <w:sz w:val="24"/>
          <w:szCs w:val="24"/>
        </w:rPr>
        <w:lastRenderedPageBreak/>
        <w:t>Rationale: Housing market segmentation literature suggests nonlinear relationships emerge when socioeconomic variables interact (</w:t>
      </w:r>
      <w:proofErr w:type="spellStart"/>
      <w:r w:rsidRPr="005478C3">
        <w:rPr>
          <w:rFonts w:ascii="Times New Roman" w:hAnsi="Times New Roman" w:cs="Times New Roman"/>
          <w:sz w:val="24"/>
          <w:szCs w:val="24"/>
        </w:rPr>
        <w:t>Hübscher</w:t>
      </w:r>
      <w:proofErr w:type="spellEnd"/>
      <w:r w:rsidRPr="005478C3">
        <w:rPr>
          <w:rFonts w:ascii="Times New Roman" w:hAnsi="Times New Roman" w:cs="Times New Roman"/>
          <w:sz w:val="24"/>
          <w:szCs w:val="24"/>
        </w:rPr>
        <w:t xml:space="preserve"> et al., 2024).</w:t>
      </w:r>
    </w:p>
    <w:p w14:paraId="5F0D01C0" w14:textId="77777777" w:rsidR="000F58B5" w:rsidRPr="005478C3" w:rsidRDefault="000F58B5" w:rsidP="000F58B5">
      <w:pPr>
        <w:spacing w:line="480" w:lineRule="auto"/>
        <w:rPr>
          <w:rFonts w:ascii="Times New Roman" w:hAnsi="Times New Roman" w:cs="Times New Roman"/>
          <w:sz w:val="24"/>
          <w:szCs w:val="24"/>
        </w:rPr>
      </w:pPr>
      <w:r w:rsidRPr="005478C3">
        <w:rPr>
          <w:rFonts w:ascii="Times New Roman" w:hAnsi="Times New Roman" w:cs="Times New Roman"/>
          <w:sz w:val="24"/>
          <w:szCs w:val="24"/>
        </w:rPr>
        <w:t>Conclusion</w:t>
      </w:r>
    </w:p>
    <w:p w14:paraId="11090881" w14:textId="77777777" w:rsidR="000F58B5" w:rsidRDefault="000F58B5" w:rsidP="000F58B5">
      <w:pPr>
        <w:spacing w:line="480" w:lineRule="auto"/>
        <w:ind w:firstLine="720"/>
        <w:rPr>
          <w:rFonts w:ascii="Times New Roman" w:hAnsi="Times New Roman" w:cs="Times New Roman"/>
          <w:sz w:val="24"/>
          <w:szCs w:val="24"/>
        </w:rPr>
      </w:pPr>
      <w:r w:rsidRPr="005478C3">
        <w:rPr>
          <w:rFonts w:ascii="Times New Roman" w:hAnsi="Times New Roman" w:cs="Times New Roman"/>
          <w:sz w:val="24"/>
          <w:szCs w:val="24"/>
        </w:rPr>
        <w:t xml:space="preserve">The reviewed literature highlights the need for comprehensive approaches that integrate economic, demographic and technological dimensions of real estate.  By focusing on Maricopa County, this project contributes to understanding how income, vacancy, and innovation interact to shape housing market outcomes.  The proposed hypotheses are grounded in both established and emerging research, setting the stage for empirical analysis using </w:t>
      </w:r>
      <w:proofErr w:type="spellStart"/>
      <w:r w:rsidRPr="005478C3">
        <w:rPr>
          <w:rFonts w:ascii="Times New Roman" w:hAnsi="Times New Roman" w:cs="Times New Roman"/>
          <w:sz w:val="24"/>
          <w:szCs w:val="24"/>
        </w:rPr>
        <w:t>PolicyMap</w:t>
      </w:r>
      <w:proofErr w:type="spellEnd"/>
      <w:r w:rsidRPr="005478C3">
        <w:rPr>
          <w:rFonts w:ascii="Times New Roman" w:hAnsi="Times New Roman" w:cs="Times New Roman"/>
          <w:sz w:val="24"/>
          <w:szCs w:val="24"/>
        </w:rPr>
        <w:t xml:space="preserve"> data.  Ultimately, findings may inform local housing policy, investment strategies and broader discussions on housing affordability and resilience in fast-growing urban areas.</w:t>
      </w:r>
    </w:p>
    <w:p w14:paraId="4FFA582E" w14:textId="77777777" w:rsidR="000F58B5" w:rsidRDefault="000F58B5"/>
    <w:p w14:paraId="13C519F9" w14:textId="77777777" w:rsidR="000F58B5" w:rsidRDefault="000F58B5"/>
    <w:p w14:paraId="16DA39D8" w14:textId="77777777" w:rsidR="000F58B5" w:rsidRDefault="000F58B5" w:rsidP="000F58B5">
      <w:pPr>
        <w:spacing w:line="480" w:lineRule="auto"/>
        <w:rPr>
          <w:rFonts w:ascii="Times New Roman" w:hAnsi="Times New Roman" w:cs="Times New Roman"/>
          <w:b/>
          <w:bCs/>
          <w:sz w:val="24"/>
          <w:szCs w:val="24"/>
        </w:rPr>
      </w:pPr>
      <w:r w:rsidRPr="008F6B4F">
        <w:rPr>
          <w:rFonts w:ascii="Times New Roman" w:hAnsi="Times New Roman" w:cs="Times New Roman"/>
          <w:b/>
          <w:bCs/>
          <w:sz w:val="24"/>
          <w:szCs w:val="24"/>
        </w:rPr>
        <w:t>Data Sources</w:t>
      </w:r>
    </w:p>
    <w:p w14:paraId="4CE9C9F1" w14:textId="77777777" w:rsidR="000F58B5" w:rsidRDefault="000F58B5" w:rsidP="000F58B5">
      <w:pPr>
        <w:spacing w:line="480" w:lineRule="auto"/>
        <w:rPr>
          <w:rFonts w:ascii="Times New Roman" w:hAnsi="Times New Roman" w:cs="Times New Roman"/>
          <w:sz w:val="24"/>
          <w:szCs w:val="24"/>
        </w:rPr>
      </w:pPr>
      <w:r w:rsidRPr="008F6B4F">
        <w:rPr>
          <w:rFonts w:ascii="Times New Roman" w:hAnsi="Times New Roman" w:cs="Times New Roman"/>
          <w:sz w:val="24"/>
          <w:szCs w:val="24"/>
        </w:rPr>
        <w:t xml:space="preserve">The primary data source for this project will be </w:t>
      </w:r>
      <w:proofErr w:type="spellStart"/>
      <w:r w:rsidRPr="008F6B4F">
        <w:rPr>
          <w:rFonts w:ascii="Times New Roman" w:hAnsi="Times New Roman" w:cs="Times New Roman"/>
          <w:sz w:val="24"/>
          <w:szCs w:val="24"/>
        </w:rPr>
        <w:t>PolicyMap</w:t>
      </w:r>
      <w:proofErr w:type="spellEnd"/>
      <w:r w:rsidRPr="008F6B4F">
        <w:rPr>
          <w:rFonts w:ascii="Times New Roman" w:hAnsi="Times New Roman" w:cs="Times New Roman"/>
          <w:sz w:val="24"/>
          <w:szCs w:val="24"/>
        </w:rPr>
        <w:t xml:space="preserve">, accessed through the Mesa Community College Library. </w:t>
      </w:r>
      <w:proofErr w:type="spellStart"/>
      <w:r w:rsidRPr="008F6B4F">
        <w:rPr>
          <w:rFonts w:ascii="Times New Roman" w:hAnsi="Times New Roman" w:cs="Times New Roman"/>
          <w:sz w:val="24"/>
          <w:szCs w:val="24"/>
        </w:rPr>
        <w:t>PolicyMap</w:t>
      </w:r>
      <w:proofErr w:type="spellEnd"/>
      <w:r w:rsidRPr="008F6B4F">
        <w:rPr>
          <w:rFonts w:ascii="Times New Roman" w:hAnsi="Times New Roman" w:cs="Times New Roman"/>
          <w:sz w:val="24"/>
          <w:szCs w:val="24"/>
        </w:rPr>
        <w:t xml:space="preserve"> provides curated, geocoded datasets from authoritative sources such as the U.S. Census Bureau, the Bureau of Labor Statistics (BLS), and the Department of Housing and Urban Development (HUD). It allows for tract-level downloads of variables such as median household income, median home value, vacancy rate, and demographic characteristics, which are central to this study.</w:t>
      </w:r>
    </w:p>
    <w:p w14:paraId="3FF4FE6A" w14:textId="77777777" w:rsidR="000F58B5" w:rsidRPr="00334BCE" w:rsidRDefault="000F58B5" w:rsidP="000F58B5">
      <w:pPr>
        <w:spacing w:line="480" w:lineRule="auto"/>
        <w:rPr>
          <w:rFonts w:ascii="Times New Roman" w:hAnsi="Times New Roman" w:cs="Times New Roman"/>
          <w:sz w:val="24"/>
          <w:szCs w:val="24"/>
        </w:rPr>
      </w:pPr>
      <w:r w:rsidRPr="00334BCE">
        <w:rPr>
          <w:rFonts w:ascii="Times New Roman" w:hAnsi="Times New Roman" w:cs="Times New Roman"/>
          <w:sz w:val="24"/>
          <w:szCs w:val="24"/>
        </w:rPr>
        <w:t>Supplemental data sources will include:</w:t>
      </w:r>
    </w:p>
    <w:p w14:paraId="34D0F682" w14:textId="77777777" w:rsidR="000F58B5" w:rsidRPr="00334BCE" w:rsidRDefault="000F58B5" w:rsidP="000F58B5">
      <w:pPr>
        <w:numPr>
          <w:ilvl w:val="0"/>
          <w:numId w:val="4"/>
        </w:numPr>
        <w:spacing w:line="480" w:lineRule="auto"/>
        <w:rPr>
          <w:rFonts w:ascii="Times New Roman" w:hAnsi="Times New Roman" w:cs="Times New Roman"/>
          <w:sz w:val="24"/>
          <w:szCs w:val="24"/>
        </w:rPr>
      </w:pPr>
      <w:r w:rsidRPr="00334BCE">
        <w:rPr>
          <w:rFonts w:ascii="Times New Roman" w:hAnsi="Times New Roman" w:cs="Times New Roman"/>
          <w:b/>
          <w:bCs/>
          <w:sz w:val="24"/>
          <w:szCs w:val="24"/>
        </w:rPr>
        <w:lastRenderedPageBreak/>
        <w:t>U.S. Census Bureau (American Community Survey 5-Year Estimates):</w:t>
      </w:r>
      <w:r w:rsidRPr="00334BCE">
        <w:rPr>
          <w:rFonts w:ascii="Times New Roman" w:hAnsi="Times New Roman" w:cs="Times New Roman"/>
          <w:sz w:val="24"/>
          <w:szCs w:val="24"/>
        </w:rPr>
        <w:t xml:space="preserve"> Provides official demographic and economic variables (e.g., age distribution, educational attainment, and employment).</w:t>
      </w:r>
    </w:p>
    <w:p w14:paraId="4F8DB670" w14:textId="77777777" w:rsidR="000F58B5" w:rsidRPr="00334BCE" w:rsidRDefault="000F58B5" w:rsidP="000F58B5">
      <w:pPr>
        <w:numPr>
          <w:ilvl w:val="0"/>
          <w:numId w:val="4"/>
        </w:numPr>
        <w:spacing w:line="480" w:lineRule="auto"/>
        <w:rPr>
          <w:rFonts w:ascii="Times New Roman" w:hAnsi="Times New Roman" w:cs="Times New Roman"/>
          <w:sz w:val="24"/>
          <w:szCs w:val="24"/>
        </w:rPr>
      </w:pPr>
      <w:r w:rsidRPr="00334BCE">
        <w:rPr>
          <w:rFonts w:ascii="Times New Roman" w:hAnsi="Times New Roman" w:cs="Times New Roman"/>
          <w:b/>
          <w:bCs/>
          <w:sz w:val="24"/>
          <w:szCs w:val="24"/>
        </w:rPr>
        <w:t>Federal Reserve Economic Data (FRED):</w:t>
      </w:r>
      <w:r w:rsidRPr="00334BCE">
        <w:rPr>
          <w:rFonts w:ascii="Times New Roman" w:hAnsi="Times New Roman" w:cs="Times New Roman"/>
          <w:sz w:val="24"/>
          <w:szCs w:val="24"/>
        </w:rPr>
        <w:t xml:space="preserve"> Supplies regional and national macroeconomic indicators (e.g., mortgage rates, inflation, and unemployment rates) to provide economic context.</w:t>
      </w:r>
    </w:p>
    <w:p w14:paraId="0A9CBF08" w14:textId="77777777" w:rsidR="000F58B5" w:rsidRPr="00334BCE" w:rsidRDefault="000F58B5" w:rsidP="000F58B5">
      <w:pPr>
        <w:numPr>
          <w:ilvl w:val="0"/>
          <w:numId w:val="4"/>
        </w:numPr>
        <w:spacing w:line="480" w:lineRule="auto"/>
        <w:rPr>
          <w:rFonts w:ascii="Times New Roman" w:hAnsi="Times New Roman" w:cs="Times New Roman"/>
          <w:sz w:val="24"/>
          <w:szCs w:val="24"/>
        </w:rPr>
      </w:pPr>
      <w:r w:rsidRPr="00334BCE">
        <w:rPr>
          <w:rFonts w:ascii="Times New Roman" w:hAnsi="Times New Roman" w:cs="Times New Roman"/>
          <w:b/>
          <w:bCs/>
          <w:sz w:val="24"/>
          <w:szCs w:val="24"/>
        </w:rPr>
        <w:t>Zillow Research Data Portal:</w:t>
      </w:r>
      <w:r w:rsidRPr="00334BCE">
        <w:rPr>
          <w:rFonts w:ascii="Times New Roman" w:hAnsi="Times New Roman" w:cs="Times New Roman"/>
          <w:sz w:val="24"/>
          <w:szCs w:val="24"/>
        </w:rPr>
        <w:t xml:space="preserve"> Offers housing market trends such as median listing prices, sales volume, and housing inventory for validation and temporal alignment.</w:t>
      </w:r>
    </w:p>
    <w:p w14:paraId="3A594F4D" w14:textId="77777777" w:rsidR="000F58B5" w:rsidRPr="00334BCE" w:rsidRDefault="000F58B5" w:rsidP="000F58B5">
      <w:pPr>
        <w:numPr>
          <w:ilvl w:val="0"/>
          <w:numId w:val="4"/>
        </w:numPr>
        <w:spacing w:line="480" w:lineRule="auto"/>
        <w:rPr>
          <w:rFonts w:ascii="Times New Roman" w:hAnsi="Times New Roman" w:cs="Times New Roman"/>
          <w:sz w:val="24"/>
          <w:szCs w:val="24"/>
        </w:rPr>
      </w:pPr>
      <w:r w:rsidRPr="00334BCE">
        <w:rPr>
          <w:rFonts w:ascii="Times New Roman" w:hAnsi="Times New Roman" w:cs="Times New Roman"/>
          <w:b/>
          <w:bCs/>
          <w:sz w:val="24"/>
          <w:szCs w:val="24"/>
        </w:rPr>
        <w:t>Arizona Department of Housing and Maricopa County Assessor’s Office:</w:t>
      </w:r>
      <w:r w:rsidRPr="00334BCE">
        <w:rPr>
          <w:rFonts w:ascii="Times New Roman" w:hAnsi="Times New Roman" w:cs="Times New Roman"/>
          <w:sz w:val="24"/>
          <w:szCs w:val="24"/>
        </w:rPr>
        <w:t xml:space="preserve"> Provides localized housing assessments and building permit data to support robustness checks.</w:t>
      </w:r>
    </w:p>
    <w:p w14:paraId="0F441C0F" w14:textId="77777777" w:rsidR="000F58B5" w:rsidRPr="00334BCE" w:rsidRDefault="000F58B5" w:rsidP="000F58B5">
      <w:pPr>
        <w:spacing w:line="480" w:lineRule="auto"/>
        <w:rPr>
          <w:rFonts w:ascii="Times New Roman" w:hAnsi="Times New Roman" w:cs="Times New Roman"/>
          <w:b/>
          <w:bCs/>
          <w:sz w:val="24"/>
          <w:szCs w:val="24"/>
        </w:rPr>
      </w:pPr>
      <w:r w:rsidRPr="00334BCE">
        <w:rPr>
          <w:rFonts w:ascii="Times New Roman" w:hAnsi="Times New Roman" w:cs="Times New Roman"/>
          <w:b/>
          <w:bCs/>
          <w:sz w:val="24"/>
          <w:szCs w:val="24"/>
        </w:rPr>
        <w:t>Justification for Source Selection</w:t>
      </w:r>
    </w:p>
    <w:p w14:paraId="42F5322F" w14:textId="77777777" w:rsidR="000F58B5" w:rsidRDefault="000F58B5" w:rsidP="000F58B5">
      <w:pPr>
        <w:spacing w:line="480" w:lineRule="auto"/>
        <w:rPr>
          <w:rFonts w:ascii="Times New Roman" w:hAnsi="Times New Roman" w:cs="Times New Roman"/>
          <w:sz w:val="24"/>
          <w:szCs w:val="24"/>
        </w:rPr>
      </w:pPr>
      <w:r w:rsidRPr="00334BCE">
        <w:rPr>
          <w:rFonts w:ascii="Times New Roman" w:hAnsi="Times New Roman" w:cs="Times New Roman"/>
          <w:sz w:val="24"/>
          <w:szCs w:val="24"/>
        </w:rPr>
        <w:t xml:space="preserve">These sources were selected based on credibility, granularity, and relevance to the research question.  </w:t>
      </w:r>
      <w:proofErr w:type="spellStart"/>
      <w:r w:rsidRPr="00334BCE">
        <w:rPr>
          <w:rFonts w:ascii="Times New Roman" w:hAnsi="Times New Roman" w:cs="Times New Roman"/>
          <w:sz w:val="24"/>
          <w:szCs w:val="24"/>
        </w:rPr>
        <w:t>PolicyMap</w:t>
      </w:r>
      <w:proofErr w:type="spellEnd"/>
      <w:r w:rsidRPr="00334BCE">
        <w:rPr>
          <w:rFonts w:ascii="Times New Roman" w:hAnsi="Times New Roman" w:cs="Times New Roman"/>
          <w:sz w:val="24"/>
          <w:szCs w:val="24"/>
        </w:rPr>
        <w:t xml:space="preserve"> aggregates verified federal and local data into a single spatial framework, reducing preprocessing time while maintaining statistical integrity.  Census and HUD data are widely regarded as reliable, nonpartisan sources for demographic and economic indicators.  Zillow provides near real time market observations, making it ideal for validating temporal patterns in home values.  Combining these datasets ensures comprehensive coverage of both structural and socioeconomic factors influencing the Maricopa County housing market.</w:t>
      </w:r>
    </w:p>
    <w:p w14:paraId="5392FA88" w14:textId="77777777" w:rsidR="000F58B5" w:rsidRDefault="000F58B5" w:rsidP="000F58B5">
      <w:pPr>
        <w:spacing w:line="480" w:lineRule="auto"/>
        <w:rPr>
          <w:rFonts w:ascii="Times New Roman" w:hAnsi="Times New Roman" w:cs="Times New Roman"/>
          <w:sz w:val="24"/>
          <w:szCs w:val="24"/>
        </w:rPr>
      </w:pPr>
      <w:r w:rsidRPr="00334BCE">
        <w:rPr>
          <w:rFonts w:ascii="Times New Roman" w:hAnsi="Times New Roman" w:cs="Times New Roman"/>
          <w:b/>
          <w:bCs/>
          <w:sz w:val="24"/>
          <w:szCs w:val="24"/>
        </w:rPr>
        <w:t>Geographic and Temporal Scope</w:t>
      </w:r>
    </w:p>
    <w:p w14:paraId="48A21BDB" w14:textId="77777777" w:rsidR="000F58B5" w:rsidRDefault="000F58B5" w:rsidP="000F58B5">
      <w:pPr>
        <w:spacing w:line="480" w:lineRule="auto"/>
        <w:rPr>
          <w:rFonts w:ascii="Times New Roman" w:hAnsi="Times New Roman" w:cs="Times New Roman"/>
          <w:sz w:val="24"/>
          <w:szCs w:val="24"/>
        </w:rPr>
      </w:pPr>
      <w:r w:rsidRPr="00334BCE">
        <w:rPr>
          <w:rFonts w:ascii="Times New Roman" w:hAnsi="Times New Roman" w:cs="Times New Roman"/>
          <w:sz w:val="24"/>
          <w:szCs w:val="24"/>
        </w:rPr>
        <w:t xml:space="preserve">The geographic unit of analysis will be the census tract level within Maricopa County, Arizona. This scale captures localized variation in income, vacancy, and home values while maintaining </w:t>
      </w:r>
      <w:r w:rsidRPr="00334BCE">
        <w:rPr>
          <w:rFonts w:ascii="Times New Roman" w:hAnsi="Times New Roman" w:cs="Times New Roman"/>
          <w:sz w:val="24"/>
          <w:szCs w:val="24"/>
        </w:rPr>
        <w:lastRenderedPageBreak/>
        <w:t xml:space="preserve">consistency across datasets. Census tracts are small enough to reveal neighborhood-level dynamics yet large enough to maintain statistical reliability.  The temporal scope will cover 2019–2023, capturing post-pandemic market shifts, inflationary pressures, and evolving income disparities. This timeframe also aligns with </w:t>
      </w:r>
      <w:proofErr w:type="spellStart"/>
      <w:r w:rsidRPr="00334BCE">
        <w:rPr>
          <w:rFonts w:ascii="Times New Roman" w:hAnsi="Times New Roman" w:cs="Times New Roman"/>
          <w:sz w:val="24"/>
          <w:szCs w:val="24"/>
        </w:rPr>
        <w:t>PolicyMap’s</w:t>
      </w:r>
      <w:proofErr w:type="spellEnd"/>
      <w:r w:rsidRPr="00334BCE">
        <w:rPr>
          <w:rFonts w:ascii="Times New Roman" w:hAnsi="Times New Roman" w:cs="Times New Roman"/>
          <w:sz w:val="24"/>
          <w:szCs w:val="24"/>
        </w:rPr>
        <w:t xml:space="preserve"> most recent data availability and supports hypothesis testing across multiple economic phases.</w:t>
      </w:r>
    </w:p>
    <w:p w14:paraId="0E138258" w14:textId="77777777" w:rsidR="000F58B5" w:rsidRDefault="000F58B5" w:rsidP="000F58B5">
      <w:pPr>
        <w:spacing w:line="480" w:lineRule="auto"/>
        <w:rPr>
          <w:rFonts w:ascii="Times New Roman" w:hAnsi="Times New Roman" w:cs="Times New Roman"/>
          <w:b/>
          <w:bCs/>
          <w:sz w:val="24"/>
          <w:szCs w:val="24"/>
        </w:rPr>
      </w:pPr>
    </w:p>
    <w:p w14:paraId="1D7C1F05" w14:textId="77777777" w:rsidR="000F58B5" w:rsidRPr="00334BCE" w:rsidRDefault="000F58B5" w:rsidP="000F58B5">
      <w:pPr>
        <w:spacing w:line="480" w:lineRule="auto"/>
        <w:rPr>
          <w:rFonts w:ascii="Times New Roman" w:hAnsi="Times New Roman" w:cs="Times New Roman"/>
          <w:b/>
          <w:bCs/>
          <w:sz w:val="24"/>
          <w:szCs w:val="24"/>
        </w:rPr>
      </w:pPr>
      <w:r w:rsidRPr="00334BCE">
        <w:rPr>
          <w:rFonts w:ascii="Times New Roman" w:hAnsi="Times New Roman" w:cs="Times New Roman"/>
          <w:b/>
          <w:bCs/>
          <w:sz w:val="24"/>
          <w:szCs w:val="24"/>
        </w:rPr>
        <w:t>Data Types and Variables</w:t>
      </w:r>
    </w:p>
    <w:p w14:paraId="3DBECD5F" w14:textId="77777777" w:rsidR="000F58B5" w:rsidRPr="00334BCE" w:rsidRDefault="000F58B5" w:rsidP="000F58B5">
      <w:pPr>
        <w:spacing w:line="480" w:lineRule="auto"/>
        <w:rPr>
          <w:rFonts w:ascii="Times New Roman" w:hAnsi="Times New Roman" w:cs="Times New Roman"/>
          <w:sz w:val="24"/>
          <w:szCs w:val="24"/>
        </w:rPr>
      </w:pPr>
      <w:r w:rsidRPr="00334BCE">
        <w:rPr>
          <w:rFonts w:ascii="Times New Roman" w:hAnsi="Times New Roman" w:cs="Times New Roman"/>
          <w:sz w:val="24"/>
          <w:szCs w:val="24"/>
        </w:rPr>
        <w:t xml:space="preserve">From </w:t>
      </w:r>
      <w:proofErr w:type="spellStart"/>
      <w:r w:rsidRPr="00334BCE">
        <w:rPr>
          <w:rFonts w:ascii="Times New Roman" w:hAnsi="Times New Roman" w:cs="Times New Roman"/>
          <w:sz w:val="24"/>
          <w:szCs w:val="24"/>
        </w:rPr>
        <w:t>PolicyMap</w:t>
      </w:r>
      <w:proofErr w:type="spellEnd"/>
      <w:r w:rsidRPr="00334BCE">
        <w:rPr>
          <w:rFonts w:ascii="Times New Roman" w:hAnsi="Times New Roman" w:cs="Times New Roman"/>
          <w:sz w:val="24"/>
          <w:szCs w:val="24"/>
        </w:rPr>
        <w:t xml:space="preserve"> and the U.S. Census Bureau, the key variables will include:</w:t>
      </w:r>
    </w:p>
    <w:p w14:paraId="5BD98516" w14:textId="77777777" w:rsidR="000F58B5" w:rsidRPr="00334BCE" w:rsidRDefault="000F58B5" w:rsidP="000F58B5">
      <w:pPr>
        <w:numPr>
          <w:ilvl w:val="0"/>
          <w:numId w:val="5"/>
        </w:numPr>
        <w:spacing w:line="480" w:lineRule="auto"/>
        <w:rPr>
          <w:rFonts w:ascii="Times New Roman" w:hAnsi="Times New Roman" w:cs="Times New Roman"/>
          <w:sz w:val="24"/>
          <w:szCs w:val="24"/>
        </w:rPr>
      </w:pPr>
      <w:r w:rsidRPr="00334BCE">
        <w:rPr>
          <w:rFonts w:ascii="Times New Roman" w:hAnsi="Times New Roman" w:cs="Times New Roman"/>
          <w:sz w:val="24"/>
          <w:szCs w:val="24"/>
        </w:rPr>
        <w:t>Median Home Value (dependent variable)</w:t>
      </w:r>
    </w:p>
    <w:p w14:paraId="42D37316" w14:textId="77777777" w:rsidR="000F58B5" w:rsidRPr="00334BCE" w:rsidRDefault="000F58B5" w:rsidP="000F58B5">
      <w:pPr>
        <w:numPr>
          <w:ilvl w:val="0"/>
          <w:numId w:val="5"/>
        </w:numPr>
        <w:spacing w:line="480" w:lineRule="auto"/>
        <w:rPr>
          <w:rFonts w:ascii="Times New Roman" w:hAnsi="Times New Roman" w:cs="Times New Roman"/>
          <w:sz w:val="24"/>
          <w:szCs w:val="24"/>
        </w:rPr>
      </w:pPr>
      <w:r w:rsidRPr="00334BCE">
        <w:rPr>
          <w:rFonts w:ascii="Times New Roman" w:hAnsi="Times New Roman" w:cs="Times New Roman"/>
          <w:sz w:val="24"/>
          <w:szCs w:val="24"/>
        </w:rPr>
        <w:t>Median Household Income (independent variable)</w:t>
      </w:r>
    </w:p>
    <w:p w14:paraId="44F2E184" w14:textId="77777777" w:rsidR="000F58B5" w:rsidRPr="00334BCE" w:rsidRDefault="000F58B5" w:rsidP="000F58B5">
      <w:pPr>
        <w:numPr>
          <w:ilvl w:val="0"/>
          <w:numId w:val="5"/>
        </w:numPr>
        <w:spacing w:line="480" w:lineRule="auto"/>
        <w:rPr>
          <w:rFonts w:ascii="Times New Roman" w:hAnsi="Times New Roman" w:cs="Times New Roman"/>
          <w:sz w:val="24"/>
          <w:szCs w:val="24"/>
        </w:rPr>
      </w:pPr>
      <w:r w:rsidRPr="00334BCE">
        <w:rPr>
          <w:rFonts w:ascii="Times New Roman" w:hAnsi="Times New Roman" w:cs="Times New Roman"/>
          <w:sz w:val="24"/>
          <w:szCs w:val="24"/>
        </w:rPr>
        <w:t>Vacancy Rate (%) (independent variable)</w:t>
      </w:r>
    </w:p>
    <w:p w14:paraId="34C26C94" w14:textId="77777777" w:rsidR="000F58B5" w:rsidRPr="00334BCE" w:rsidRDefault="000F58B5" w:rsidP="000F58B5">
      <w:pPr>
        <w:numPr>
          <w:ilvl w:val="0"/>
          <w:numId w:val="5"/>
        </w:numPr>
        <w:spacing w:line="480" w:lineRule="auto"/>
        <w:rPr>
          <w:rFonts w:ascii="Times New Roman" w:hAnsi="Times New Roman" w:cs="Times New Roman"/>
          <w:sz w:val="24"/>
          <w:szCs w:val="24"/>
        </w:rPr>
      </w:pPr>
      <w:r w:rsidRPr="00334BCE">
        <w:rPr>
          <w:rFonts w:ascii="Times New Roman" w:hAnsi="Times New Roman" w:cs="Times New Roman"/>
          <w:sz w:val="24"/>
          <w:szCs w:val="24"/>
        </w:rPr>
        <w:t>Housing Tenure (% owner-occupied vs. renter-occupied)</w:t>
      </w:r>
    </w:p>
    <w:p w14:paraId="21CC4BA0" w14:textId="77777777" w:rsidR="000F58B5" w:rsidRPr="00334BCE" w:rsidRDefault="000F58B5" w:rsidP="000F58B5">
      <w:pPr>
        <w:numPr>
          <w:ilvl w:val="0"/>
          <w:numId w:val="5"/>
        </w:numPr>
        <w:spacing w:line="480" w:lineRule="auto"/>
        <w:rPr>
          <w:rFonts w:ascii="Times New Roman" w:hAnsi="Times New Roman" w:cs="Times New Roman"/>
          <w:sz w:val="24"/>
          <w:szCs w:val="24"/>
        </w:rPr>
      </w:pPr>
      <w:r w:rsidRPr="00334BCE">
        <w:rPr>
          <w:rFonts w:ascii="Times New Roman" w:hAnsi="Times New Roman" w:cs="Times New Roman"/>
          <w:sz w:val="24"/>
          <w:szCs w:val="24"/>
        </w:rPr>
        <w:t>Demographic Controls: Age distribution, race/ethnicity, and educational attainment</w:t>
      </w:r>
    </w:p>
    <w:p w14:paraId="357DF525" w14:textId="77777777" w:rsidR="000F58B5" w:rsidRPr="00334BCE" w:rsidRDefault="000F58B5" w:rsidP="000F58B5">
      <w:pPr>
        <w:numPr>
          <w:ilvl w:val="0"/>
          <w:numId w:val="5"/>
        </w:numPr>
        <w:spacing w:line="480" w:lineRule="auto"/>
        <w:rPr>
          <w:rFonts w:ascii="Times New Roman" w:hAnsi="Times New Roman" w:cs="Times New Roman"/>
          <w:sz w:val="24"/>
          <w:szCs w:val="24"/>
        </w:rPr>
      </w:pPr>
      <w:r w:rsidRPr="00334BCE">
        <w:rPr>
          <w:rFonts w:ascii="Times New Roman" w:hAnsi="Times New Roman" w:cs="Times New Roman"/>
          <w:sz w:val="24"/>
          <w:szCs w:val="24"/>
        </w:rPr>
        <w:t>Economic Controls: Unemployment rate, median rent, and population density</w:t>
      </w:r>
    </w:p>
    <w:p w14:paraId="3C3252E0" w14:textId="77777777" w:rsidR="000F58B5" w:rsidRPr="00334BCE" w:rsidRDefault="000F58B5" w:rsidP="000F58B5">
      <w:pPr>
        <w:spacing w:line="480" w:lineRule="auto"/>
        <w:rPr>
          <w:rFonts w:ascii="Times New Roman" w:hAnsi="Times New Roman" w:cs="Times New Roman"/>
          <w:sz w:val="24"/>
          <w:szCs w:val="24"/>
        </w:rPr>
      </w:pPr>
      <w:r w:rsidRPr="00334BCE">
        <w:rPr>
          <w:rFonts w:ascii="Times New Roman" w:hAnsi="Times New Roman" w:cs="Times New Roman"/>
          <w:sz w:val="24"/>
          <w:szCs w:val="24"/>
        </w:rPr>
        <w:t>Supplementary variables from FRED (mortgage rates, inflation) and Zillow (monthly median list prices, housing inventory) will provide context for temporal robustness checks.</w:t>
      </w:r>
    </w:p>
    <w:p w14:paraId="71A22B52" w14:textId="77777777" w:rsidR="000F58B5" w:rsidRPr="00334BCE" w:rsidRDefault="000F58B5" w:rsidP="000F58B5">
      <w:pPr>
        <w:spacing w:line="480" w:lineRule="auto"/>
        <w:rPr>
          <w:rFonts w:ascii="Times New Roman" w:hAnsi="Times New Roman" w:cs="Times New Roman"/>
          <w:b/>
          <w:bCs/>
          <w:sz w:val="24"/>
          <w:szCs w:val="24"/>
        </w:rPr>
      </w:pPr>
      <w:r w:rsidRPr="00334BCE">
        <w:rPr>
          <w:rFonts w:ascii="Times New Roman" w:hAnsi="Times New Roman" w:cs="Times New Roman"/>
          <w:b/>
          <w:bCs/>
          <w:sz w:val="24"/>
          <w:szCs w:val="24"/>
        </w:rPr>
        <w:t>Data Cleaning and Integration Plans</w:t>
      </w:r>
    </w:p>
    <w:p w14:paraId="7564E1B8" w14:textId="77777777" w:rsidR="000F58B5" w:rsidRPr="00334BCE" w:rsidRDefault="000F58B5" w:rsidP="000F58B5">
      <w:pPr>
        <w:spacing w:line="480" w:lineRule="auto"/>
        <w:rPr>
          <w:rFonts w:ascii="Times New Roman" w:hAnsi="Times New Roman" w:cs="Times New Roman"/>
          <w:sz w:val="24"/>
          <w:szCs w:val="24"/>
        </w:rPr>
      </w:pPr>
      <w:r w:rsidRPr="00334BCE">
        <w:rPr>
          <w:rFonts w:ascii="Times New Roman" w:hAnsi="Times New Roman" w:cs="Times New Roman"/>
          <w:sz w:val="24"/>
          <w:szCs w:val="24"/>
        </w:rPr>
        <w:t>All data will be imported into Python (pandas). The following steps will ensure compatibility:</w:t>
      </w:r>
    </w:p>
    <w:p w14:paraId="3A3456A4" w14:textId="77777777" w:rsidR="000F58B5" w:rsidRPr="00334BCE" w:rsidRDefault="000F58B5" w:rsidP="000F58B5">
      <w:pPr>
        <w:numPr>
          <w:ilvl w:val="0"/>
          <w:numId w:val="6"/>
        </w:numPr>
        <w:spacing w:line="480" w:lineRule="auto"/>
        <w:rPr>
          <w:rFonts w:ascii="Times New Roman" w:hAnsi="Times New Roman" w:cs="Times New Roman"/>
          <w:sz w:val="24"/>
          <w:szCs w:val="24"/>
        </w:rPr>
      </w:pPr>
      <w:r w:rsidRPr="00334BCE">
        <w:rPr>
          <w:rFonts w:ascii="Times New Roman" w:hAnsi="Times New Roman" w:cs="Times New Roman"/>
          <w:sz w:val="24"/>
          <w:szCs w:val="24"/>
        </w:rPr>
        <w:t xml:space="preserve">Data extraction: Download </w:t>
      </w:r>
      <w:proofErr w:type="spellStart"/>
      <w:r w:rsidRPr="00334BCE">
        <w:rPr>
          <w:rFonts w:ascii="Times New Roman" w:hAnsi="Times New Roman" w:cs="Times New Roman"/>
          <w:sz w:val="24"/>
          <w:szCs w:val="24"/>
        </w:rPr>
        <w:t>PolicyMap</w:t>
      </w:r>
      <w:proofErr w:type="spellEnd"/>
      <w:r w:rsidRPr="00334BCE">
        <w:rPr>
          <w:rFonts w:ascii="Times New Roman" w:hAnsi="Times New Roman" w:cs="Times New Roman"/>
          <w:sz w:val="24"/>
          <w:szCs w:val="24"/>
        </w:rPr>
        <w:t xml:space="preserve"> and Census variables in CSV format at the census tract level.</w:t>
      </w:r>
    </w:p>
    <w:p w14:paraId="04ECA2BB" w14:textId="77777777" w:rsidR="000F58B5" w:rsidRPr="00334BCE" w:rsidRDefault="000F58B5" w:rsidP="000F58B5">
      <w:pPr>
        <w:numPr>
          <w:ilvl w:val="0"/>
          <w:numId w:val="6"/>
        </w:numPr>
        <w:spacing w:line="480" w:lineRule="auto"/>
        <w:rPr>
          <w:rFonts w:ascii="Times New Roman" w:hAnsi="Times New Roman" w:cs="Times New Roman"/>
          <w:sz w:val="24"/>
          <w:szCs w:val="24"/>
        </w:rPr>
      </w:pPr>
      <w:r w:rsidRPr="00334BCE">
        <w:rPr>
          <w:rFonts w:ascii="Times New Roman" w:hAnsi="Times New Roman" w:cs="Times New Roman"/>
          <w:sz w:val="24"/>
          <w:szCs w:val="24"/>
        </w:rPr>
        <w:lastRenderedPageBreak/>
        <w:t>Harmonization: Align all datasets using tract GEOID identifiers and consistent coordinate systems (EPSG:4269 for U.S. Census data).</w:t>
      </w:r>
    </w:p>
    <w:p w14:paraId="052B888C" w14:textId="77777777" w:rsidR="000F58B5" w:rsidRPr="00334BCE" w:rsidRDefault="000F58B5" w:rsidP="000F58B5">
      <w:pPr>
        <w:numPr>
          <w:ilvl w:val="0"/>
          <w:numId w:val="6"/>
        </w:numPr>
        <w:spacing w:line="480" w:lineRule="auto"/>
        <w:rPr>
          <w:rFonts w:ascii="Times New Roman" w:hAnsi="Times New Roman" w:cs="Times New Roman"/>
          <w:sz w:val="24"/>
          <w:szCs w:val="24"/>
        </w:rPr>
      </w:pPr>
      <w:r w:rsidRPr="00334BCE">
        <w:rPr>
          <w:rFonts w:ascii="Times New Roman" w:hAnsi="Times New Roman" w:cs="Times New Roman"/>
          <w:sz w:val="24"/>
          <w:szCs w:val="24"/>
        </w:rPr>
        <w:t>Cleaning: Address missing or suppressed data by applying median imputation within comparable tracts.</w:t>
      </w:r>
    </w:p>
    <w:p w14:paraId="72222791" w14:textId="77777777" w:rsidR="000F58B5" w:rsidRPr="00334BCE" w:rsidRDefault="000F58B5" w:rsidP="000F58B5">
      <w:pPr>
        <w:numPr>
          <w:ilvl w:val="0"/>
          <w:numId w:val="6"/>
        </w:numPr>
        <w:spacing w:line="480" w:lineRule="auto"/>
        <w:rPr>
          <w:rFonts w:ascii="Times New Roman" w:hAnsi="Times New Roman" w:cs="Times New Roman"/>
          <w:sz w:val="24"/>
          <w:szCs w:val="24"/>
        </w:rPr>
      </w:pPr>
      <w:r w:rsidRPr="00334BCE">
        <w:rPr>
          <w:rFonts w:ascii="Times New Roman" w:hAnsi="Times New Roman" w:cs="Times New Roman"/>
          <w:sz w:val="24"/>
          <w:szCs w:val="24"/>
        </w:rPr>
        <w:t>Normalization: Apply log transformations to skewed variables (home value, income).</w:t>
      </w:r>
    </w:p>
    <w:p w14:paraId="2354D52C" w14:textId="77777777" w:rsidR="000F58B5" w:rsidRPr="00334BCE" w:rsidRDefault="000F58B5" w:rsidP="000F58B5">
      <w:pPr>
        <w:numPr>
          <w:ilvl w:val="0"/>
          <w:numId w:val="6"/>
        </w:numPr>
        <w:spacing w:line="480" w:lineRule="auto"/>
        <w:rPr>
          <w:rFonts w:ascii="Times New Roman" w:hAnsi="Times New Roman" w:cs="Times New Roman"/>
          <w:sz w:val="24"/>
          <w:szCs w:val="24"/>
        </w:rPr>
      </w:pPr>
      <w:r w:rsidRPr="00334BCE">
        <w:rPr>
          <w:rFonts w:ascii="Times New Roman" w:hAnsi="Times New Roman" w:cs="Times New Roman"/>
          <w:sz w:val="24"/>
          <w:szCs w:val="24"/>
        </w:rPr>
        <w:t xml:space="preserve">Integration: Merge </w:t>
      </w:r>
      <w:proofErr w:type="spellStart"/>
      <w:r w:rsidRPr="00334BCE">
        <w:rPr>
          <w:rFonts w:ascii="Times New Roman" w:hAnsi="Times New Roman" w:cs="Times New Roman"/>
          <w:sz w:val="24"/>
          <w:szCs w:val="24"/>
        </w:rPr>
        <w:t>PolicyMap</w:t>
      </w:r>
      <w:proofErr w:type="spellEnd"/>
      <w:r w:rsidRPr="00334BCE">
        <w:rPr>
          <w:rFonts w:ascii="Times New Roman" w:hAnsi="Times New Roman" w:cs="Times New Roman"/>
          <w:sz w:val="24"/>
          <w:szCs w:val="24"/>
        </w:rPr>
        <w:t>, Census, Zillow, and FRED data by tract and year using consistent time tags.</w:t>
      </w:r>
    </w:p>
    <w:p w14:paraId="0882B741" w14:textId="77777777" w:rsidR="000F58B5" w:rsidRPr="00334BCE" w:rsidRDefault="000F58B5" w:rsidP="000F58B5">
      <w:pPr>
        <w:numPr>
          <w:ilvl w:val="0"/>
          <w:numId w:val="6"/>
        </w:numPr>
        <w:spacing w:line="480" w:lineRule="auto"/>
        <w:rPr>
          <w:rFonts w:ascii="Times New Roman" w:hAnsi="Times New Roman" w:cs="Times New Roman"/>
          <w:sz w:val="24"/>
          <w:szCs w:val="24"/>
        </w:rPr>
      </w:pPr>
      <w:r w:rsidRPr="00334BCE">
        <w:rPr>
          <w:rFonts w:ascii="Times New Roman" w:hAnsi="Times New Roman" w:cs="Times New Roman"/>
          <w:sz w:val="24"/>
          <w:szCs w:val="24"/>
        </w:rPr>
        <w:t>Validation: Compare tract-level averages to Maricopa County aggregates to confirm data coherence.</w:t>
      </w:r>
    </w:p>
    <w:p w14:paraId="19BCE9EB" w14:textId="77777777" w:rsidR="000F58B5" w:rsidRDefault="000F58B5" w:rsidP="000F58B5">
      <w:pPr>
        <w:spacing w:line="480" w:lineRule="auto"/>
        <w:rPr>
          <w:rFonts w:ascii="Times New Roman" w:hAnsi="Times New Roman" w:cs="Times New Roman"/>
          <w:b/>
          <w:bCs/>
          <w:sz w:val="24"/>
          <w:szCs w:val="24"/>
        </w:rPr>
      </w:pPr>
      <w:r>
        <w:rPr>
          <w:rFonts w:ascii="Times New Roman" w:hAnsi="Times New Roman" w:cs="Times New Roman"/>
          <w:b/>
          <w:bCs/>
          <w:sz w:val="24"/>
          <w:szCs w:val="24"/>
        </w:rPr>
        <w:t>Model Type</w:t>
      </w:r>
    </w:p>
    <w:p w14:paraId="7F66A3C6" w14:textId="77777777" w:rsidR="000F58B5" w:rsidRPr="00334BCE" w:rsidRDefault="000F58B5" w:rsidP="000F58B5">
      <w:pPr>
        <w:spacing w:line="480" w:lineRule="auto"/>
        <w:rPr>
          <w:rFonts w:ascii="Times New Roman" w:hAnsi="Times New Roman" w:cs="Times New Roman"/>
          <w:sz w:val="24"/>
          <w:szCs w:val="24"/>
        </w:rPr>
      </w:pPr>
      <w:r w:rsidRPr="00334BCE">
        <w:rPr>
          <w:rFonts w:ascii="Times New Roman" w:hAnsi="Times New Roman" w:cs="Times New Roman"/>
          <w:sz w:val="24"/>
          <w:szCs w:val="24"/>
        </w:rPr>
        <w:t>The analysis will employ several linear regression (OLS) models, supplemented by interaction and instrumental variable (2SLS) extensions as outlined in the hypothesis framework:</w:t>
      </w:r>
    </w:p>
    <w:p w14:paraId="1FA5E71B" w14:textId="77777777" w:rsidR="000F58B5" w:rsidRPr="00334BCE" w:rsidRDefault="000F58B5" w:rsidP="000F58B5">
      <w:pPr>
        <w:numPr>
          <w:ilvl w:val="0"/>
          <w:numId w:val="7"/>
        </w:numPr>
        <w:spacing w:line="480" w:lineRule="auto"/>
        <w:rPr>
          <w:rFonts w:ascii="Times New Roman" w:hAnsi="Times New Roman" w:cs="Times New Roman"/>
          <w:sz w:val="24"/>
          <w:szCs w:val="24"/>
        </w:rPr>
      </w:pPr>
      <w:r w:rsidRPr="00334BCE">
        <w:rPr>
          <w:rFonts w:ascii="Times New Roman" w:hAnsi="Times New Roman" w:cs="Times New Roman"/>
          <w:sz w:val="24"/>
          <w:szCs w:val="24"/>
        </w:rPr>
        <w:t>OLS Regression (H₀₁ &amp; H₀₂): To estimate the direct effects of income and vacancy on home values.</w:t>
      </w:r>
    </w:p>
    <w:p w14:paraId="3A9FBA2B" w14:textId="77777777" w:rsidR="000F58B5" w:rsidRPr="00334BCE" w:rsidRDefault="000F58B5" w:rsidP="000F58B5">
      <w:pPr>
        <w:numPr>
          <w:ilvl w:val="0"/>
          <w:numId w:val="7"/>
        </w:numPr>
        <w:spacing w:line="480" w:lineRule="auto"/>
        <w:rPr>
          <w:rFonts w:ascii="Times New Roman" w:hAnsi="Times New Roman" w:cs="Times New Roman"/>
          <w:sz w:val="24"/>
          <w:szCs w:val="24"/>
        </w:rPr>
      </w:pPr>
      <w:r w:rsidRPr="00334BCE">
        <w:rPr>
          <w:rFonts w:ascii="Times New Roman" w:hAnsi="Times New Roman" w:cs="Times New Roman"/>
          <w:sz w:val="24"/>
          <w:szCs w:val="24"/>
        </w:rPr>
        <w:t>OLS with Interaction Term (H₀₃): To assess whether income moderates the relationship between vacancy and home value.</w:t>
      </w:r>
    </w:p>
    <w:p w14:paraId="1CB5E8C7" w14:textId="77777777" w:rsidR="000F58B5" w:rsidRPr="00334BCE" w:rsidRDefault="000F58B5" w:rsidP="000F58B5">
      <w:pPr>
        <w:numPr>
          <w:ilvl w:val="0"/>
          <w:numId w:val="7"/>
        </w:numPr>
        <w:spacing w:line="480" w:lineRule="auto"/>
        <w:rPr>
          <w:rFonts w:ascii="Times New Roman" w:hAnsi="Times New Roman" w:cs="Times New Roman"/>
          <w:sz w:val="24"/>
          <w:szCs w:val="24"/>
        </w:rPr>
      </w:pPr>
      <w:r w:rsidRPr="00334BCE">
        <w:rPr>
          <w:rFonts w:ascii="Times New Roman" w:hAnsi="Times New Roman" w:cs="Times New Roman"/>
          <w:sz w:val="24"/>
          <w:szCs w:val="24"/>
        </w:rPr>
        <w:t>Instrumental Variable (2SLS) Regression (H₀₄): To address potential endogeneity when evaluating blockchain adoption and housing market stability.</w:t>
      </w:r>
    </w:p>
    <w:p w14:paraId="09AFD604" w14:textId="77777777" w:rsidR="000F58B5" w:rsidRDefault="000F58B5" w:rsidP="000F58B5">
      <w:pPr>
        <w:spacing w:line="480" w:lineRule="auto"/>
        <w:rPr>
          <w:rFonts w:ascii="Times New Roman" w:hAnsi="Times New Roman" w:cs="Times New Roman"/>
          <w:sz w:val="24"/>
          <w:szCs w:val="24"/>
        </w:rPr>
      </w:pPr>
    </w:p>
    <w:p w14:paraId="1588BD67" w14:textId="77777777" w:rsidR="00262DC8" w:rsidRPr="00334BCE" w:rsidRDefault="00262DC8" w:rsidP="000F58B5">
      <w:pPr>
        <w:spacing w:line="480" w:lineRule="auto"/>
        <w:rPr>
          <w:rFonts w:ascii="Times New Roman" w:hAnsi="Times New Roman" w:cs="Times New Roman"/>
          <w:sz w:val="24"/>
          <w:szCs w:val="24"/>
        </w:rPr>
      </w:pPr>
    </w:p>
    <w:p w14:paraId="39B20203" w14:textId="77777777" w:rsidR="000F58B5" w:rsidRPr="00334BCE" w:rsidRDefault="000F58B5" w:rsidP="000F58B5">
      <w:pPr>
        <w:spacing w:line="480" w:lineRule="auto"/>
        <w:rPr>
          <w:rFonts w:ascii="Times New Roman" w:hAnsi="Times New Roman" w:cs="Times New Roman"/>
          <w:b/>
          <w:bCs/>
          <w:sz w:val="24"/>
          <w:szCs w:val="24"/>
        </w:rPr>
      </w:pPr>
      <w:r w:rsidRPr="00334BCE">
        <w:rPr>
          <w:rFonts w:ascii="Times New Roman" w:hAnsi="Times New Roman" w:cs="Times New Roman"/>
          <w:b/>
          <w:bCs/>
          <w:sz w:val="24"/>
          <w:szCs w:val="24"/>
        </w:rPr>
        <w:lastRenderedPageBreak/>
        <w:t>Justification for Model Selection</w:t>
      </w:r>
    </w:p>
    <w:p w14:paraId="7D040D85" w14:textId="77777777" w:rsidR="000F58B5" w:rsidRDefault="000F58B5" w:rsidP="000F58B5">
      <w:pPr>
        <w:spacing w:line="480" w:lineRule="auto"/>
        <w:rPr>
          <w:rFonts w:ascii="Times New Roman" w:hAnsi="Times New Roman" w:cs="Times New Roman"/>
          <w:sz w:val="24"/>
          <w:szCs w:val="24"/>
        </w:rPr>
      </w:pPr>
      <w:r w:rsidRPr="00334BCE">
        <w:rPr>
          <w:rFonts w:ascii="Times New Roman" w:hAnsi="Times New Roman" w:cs="Times New Roman"/>
          <w:sz w:val="24"/>
          <w:szCs w:val="24"/>
        </w:rPr>
        <w:t>Because the dependent variable (median home value) is continuous, regression-based models are the most suitable. OLS provides interpretable coefficients that quantify how changes in income or vacancy relate to home value shifts at the tract level. Interaction models capture nonlinear moderation effects, while 2SLS controls for bias when explanatory variables (like blockchain adoption) may be influenced by unobserved local conditions.</w:t>
      </w:r>
    </w:p>
    <w:p w14:paraId="1F879EC1" w14:textId="77777777" w:rsidR="000F58B5" w:rsidRPr="00334BCE" w:rsidRDefault="000F58B5" w:rsidP="000F58B5">
      <w:pPr>
        <w:spacing w:line="480" w:lineRule="auto"/>
        <w:rPr>
          <w:rFonts w:ascii="Times New Roman" w:hAnsi="Times New Roman" w:cs="Times New Roman"/>
          <w:b/>
          <w:bCs/>
          <w:sz w:val="24"/>
          <w:szCs w:val="24"/>
        </w:rPr>
      </w:pPr>
      <w:r w:rsidRPr="00334BCE">
        <w:rPr>
          <w:rFonts w:ascii="Times New Roman" w:hAnsi="Times New Roman" w:cs="Times New Roman"/>
          <w:b/>
          <w:bCs/>
          <w:sz w:val="24"/>
          <w:szCs w:val="24"/>
        </w:rPr>
        <w:t>Independent Variables and Features</w:t>
      </w:r>
    </w:p>
    <w:p w14:paraId="30E21A45" w14:textId="77777777" w:rsidR="000F58B5" w:rsidRPr="00334BCE" w:rsidRDefault="000F58B5" w:rsidP="000F58B5">
      <w:pPr>
        <w:spacing w:line="480" w:lineRule="auto"/>
        <w:rPr>
          <w:rFonts w:ascii="Times New Roman" w:hAnsi="Times New Roman" w:cs="Times New Roman"/>
          <w:sz w:val="24"/>
          <w:szCs w:val="24"/>
        </w:rPr>
      </w:pPr>
      <w:r w:rsidRPr="00334BCE">
        <w:rPr>
          <w:rFonts w:ascii="Times New Roman" w:hAnsi="Times New Roman" w:cs="Times New Roman"/>
          <w:sz w:val="24"/>
          <w:szCs w:val="24"/>
        </w:rPr>
        <w:t>Predictor variables will include:</w:t>
      </w:r>
    </w:p>
    <w:p w14:paraId="6D169FD5" w14:textId="77777777" w:rsidR="000F58B5" w:rsidRPr="00334BCE" w:rsidRDefault="000F58B5" w:rsidP="000F58B5">
      <w:pPr>
        <w:numPr>
          <w:ilvl w:val="0"/>
          <w:numId w:val="8"/>
        </w:numPr>
        <w:spacing w:line="480" w:lineRule="auto"/>
        <w:rPr>
          <w:rFonts w:ascii="Times New Roman" w:hAnsi="Times New Roman" w:cs="Times New Roman"/>
          <w:sz w:val="24"/>
          <w:szCs w:val="24"/>
        </w:rPr>
      </w:pPr>
      <w:r w:rsidRPr="00334BCE">
        <w:rPr>
          <w:rFonts w:ascii="Times New Roman" w:hAnsi="Times New Roman" w:cs="Times New Roman"/>
          <w:sz w:val="24"/>
          <w:szCs w:val="24"/>
        </w:rPr>
        <w:t>Median household income (log-transformed): Economic capacity of residents.</w:t>
      </w:r>
    </w:p>
    <w:p w14:paraId="17FE9542" w14:textId="77777777" w:rsidR="000F58B5" w:rsidRPr="00334BCE" w:rsidRDefault="000F58B5" w:rsidP="000F58B5">
      <w:pPr>
        <w:numPr>
          <w:ilvl w:val="0"/>
          <w:numId w:val="8"/>
        </w:numPr>
        <w:spacing w:line="480" w:lineRule="auto"/>
        <w:rPr>
          <w:rFonts w:ascii="Times New Roman" w:hAnsi="Times New Roman" w:cs="Times New Roman"/>
          <w:sz w:val="24"/>
          <w:szCs w:val="24"/>
        </w:rPr>
      </w:pPr>
      <w:r w:rsidRPr="00334BCE">
        <w:rPr>
          <w:rFonts w:ascii="Times New Roman" w:hAnsi="Times New Roman" w:cs="Times New Roman"/>
          <w:sz w:val="24"/>
          <w:szCs w:val="24"/>
        </w:rPr>
        <w:t>Vacancy rate (%): Market slack and potential neighborhood disinvestment.</w:t>
      </w:r>
    </w:p>
    <w:p w14:paraId="1CB0C797" w14:textId="77777777" w:rsidR="000F58B5" w:rsidRPr="00334BCE" w:rsidRDefault="000F58B5" w:rsidP="000F58B5">
      <w:pPr>
        <w:numPr>
          <w:ilvl w:val="0"/>
          <w:numId w:val="8"/>
        </w:numPr>
        <w:spacing w:line="480" w:lineRule="auto"/>
        <w:rPr>
          <w:rFonts w:ascii="Times New Roman" w:hAnsi="Times New Roman" w:cs="Times New Roman"/>
          <w:sz w:val="24"/>
          <w:szCs w:val="24"/>
        </w:rPr>
      </w:pPr>
      <w:r w:rsidRPr="00334BCE">
        <w:rPr>
          <w:rFonts w:ascii="Times New Roman" w:hAnsi="Times New Roman" w:cs="Times New Roman"/>
          <w:sz w:val="24"/>
          <w:szCs w:val="24"/>
        </w:rPr>
        <w:t>Income × Vacancy Interaction: Tests whether high-income tracts are less sensitive to vacancy.</w:t>
      </w:r>
    </w:p>
    <w:p w14:paraId="44E5B1B0" w14:textId="77777777" w:rsidR="000F58B5" w:rsidRPr="00334BCE" w:rsidRDefault="000F58B5" w:rsidP="000F58B5">
      <w:pPr>
        <w:numPr>
          <w:ilvl w:val="0"/>
          <w:numId w:val="8"/>
        </w:numPr>
        <w:spacing w:line="480" w:lineRule="auto"/>
        <w:rPr>
          <w:rFonts w:ascii="Times New Roman" w:hAnsi="Times New Roman" w:cs="Times New Roman"/>
          <w:sz w:val="24"/>
          <w:szCs w:val="24"/>
        </w:rPr>
      </w:pPr>
      <w:r w:rsidRPr="00334BCE">
        <w:rPr>
          <w:rFonts w:ascii="Times New Roman" w:hAnsi="Times New Roman" w:cs="Times New Roman"/>
          <w:sz w:val="24"/>
          <w:szCs w:val="24"/>
        </w:rPr>
        <w:t>Blockchain adoption (proxy): Adoption rates of smart contracts or digital transactions in local housing markets.</w:t>
      </w:r>
    </w:p>
    <w:p w14:paraId="3ADE91DE" w14:textId="77777777" w:rsidR="000F58B5" w:rsidRPr="00334BCE" w:rsidRDefault="000F58B5" w:rsidP="000F58B5">
      <w:pPr>
        <w:numPr>
          <w:ilvl w:val="0"/>
          <w:numId w:val="8"/>
        </w:numPr>
        <w:spacing w:line="480" w:lineRule="auto"/>
        <w:rPr>
          <w:rFonts w:ascii="Times New Roman" w:hAnsi="Times New Roman" w:cs="Times New Roman"/>
          <w:sz w:val="24"/>
          <w:szCs w:val="24"/>
        </w:rPr>
      </w:pPr>
      <w:r w:rsidRPr="00334BCE">
        <w:rPr>
          <w:rFonts w:ascii="Times New Roman" w:hAnsi="Times New Roman" w:cs="Times New Roman"/>
          <w:sz w:val="24"/>
          <w:szCs w:val="24"/>
        </w:rPr>
        <w:t>Control Variables: Population density, unemployment rate, educational attainment, % renter-occupied, and distance to employment centers.</w:t>
      </w:r>
    </w:p>
    <w:p w14:paraId="078EBED4" w14:textId="77777777" w:rsidR="000F58B5" w:rsidRPr="00334BCE" w:rsidRDefault="000F58B5" w:rsidP="000F58B5">
      <w:pPr>
        <w:spacing w:line="480" w:lineRule="auto"/>
        <w:rPr>
          <w:rFonts w:ascii="Times New Roman" w:hAnsi="Times New Roman" w:cs="Times New Roman"/>
          <w:b/>
          <w:bCs/>
          <w:sz w:val="24"/>
          <w:szCs w:val="24"/>
        </w:rPr>
      </w:pPr>
      <w:r w:rsidRPr="00334BCE">
        <w:rPr>
          <w:rFonts w:ascii="Times New Roman" w:hAnsi="Times New Roman" w:cs="Times New Roman"/>
          <w:b/>
          <w:bCs/>
          <w:sz w:val="24"/>
          <w:szCs w:val="24"/>
        </w:rPr>
        <w:t>Modeling Steps</w:t>
      </w:r>
    </w:p>
    <w:p w14:paraId="0A3B81F1" w14:textId="77777777" w:rsidR="000F58B5" w:rsidRPr="00334BCE" w:rsidRDefault="000F58B5" w:rsidP="000F58B5">
      <w:pPr>
        <w:numPr>
          <w:ilvl w:val="0"/>
          <w:numId w:val="9"/>
        </w:numPr>
        <w:spacing w:line="480" w:lineRule="auto"/>
        <w:rPr>
          <w:rFonts w:ascii="Times New Roman" w:hAnsi="Times New Roman" w:cs="Times New Roman"/>
          <w:sz w:val="24"/>
          <w:szCs w:val="24"/>
        </w:rPr>
      </w:pPr>
      <w:r w:rsidRPr="00334BCE">
        <w:rPr>
          <w:rFonts w:ascii="Times New Roman" w:hAnsi="Times New Roman" w:cs="Times New Roman"/>
          <w:sz w:val="24"/>
          <w:szCs w:val="24"/>
        </w:rPr>
        <w:t>Exploratory Data Analysis (EDA): Visualize correlations, distributions, and spatial clustering of variables.</w:t>
      </w:r>
    </w:p>
    <w:p w14:paraId="27F4B380" w14:textId="77777777" w:rsidR="000F58B5" w:rsidRPr="00334BCE" w:rsidRDefault="000F58B5" w:rsidP="000F58B5">
      <w:pPr>
        <w:numPr>
          <w:ilvl w:val="0"/>
          <w:numId w:val="9"/>
        </w:numPr>
        <w:spacing w:line="480" w:lineRule="auto"/>
        <w:rPr>
          <w:rFonts w:ascii="Times New Roman" w:hAnsi="Times New Roman" w:cs="Times New Roman"/>
          <w:sz w:val="24"/>
          <w:szCs w:val="24"/>
        </w:rPr>
      </w:pPr>
      <w:r w:rsidRPr="00334BCE">
        <w:rPr>
          <w:rFonts w:ascii="Times New Roman" w:hAnsi="Times New Roman" w:cs="Times New Roman"/>
          <w:sz w:val="24"/>
          <w:szCs w:val="24"/>
        </w:rPr>
        <w:t>Baseline OLS Models: Estimate bivariate and multivariate regressions for H₀₁ and H₀₂.</w:t>
      </w:r>
    </w:p>
    <w:p w14:paraId="7196EAC5" w14:textId="77777777" w:rsidR="000F58B5" w:rsidRPr="00334BCE" w:rsidRDefault="000F58B5" w:rsidP="000F58B5">
      <w:pPr>
        <w:numPr>
          <w:ilvl w:val="0"/>
          <w:numId w:val="9"/>
        </w:numPr>
        <w:spacing w:line="480" w:lineRule="auto"/>
        <w:rPr>
          <w:rFonts w:ascii="Times New Roman" w:hAnsi="Times New Roman" w:cs="Times New Roman"/>
          <w:sz w:val="24"/>
          <w:szCs w:val="24"/>
        </w:rPr>
      </w:pPr>
      <w:r w:rsidRPr="00334BCE">
        <w:rPr>
          <w:rFonts w:ascii="Times New Roman" w:hAnsi="Times New Roman" w:cs="Times New Roman"/>
          <w:sz w:val="24"/>
          <w:szCs w:val="24"/>
        </w:rPr>
        <w:lastRenderedPageBreak/>
        <w:t>Interaction Model: Add the income × vacancy term to test H₀₃.</w:t>
      </w:r>
    </w:p>
    <w:p w14:paraId="45B98D63" w14:textId="77777777" w:rsidR="000F58B5" w:rsidRPr="00334BCE" w:rsidRDefault="000F58B5" w:rsidP="000F58B5">
      <w:pPr>
        <w:numPr>
          <w:ilvl w:val="0"/>
          <w:numId w:val="9"/>
        </w:numPr>
        <w:spacing w:line="480" w:lineRule="auto"/>
        <w:rPr>
          <w:rFonts w:ascii="Times New Roman" w:hAnsi="Times New Roman" w:cs="Times New Roman"/>
          <w:sz w:val="24"/>
          <w:szCs w:val="24"/>
        </w:rPr>
      </w:pPr>
      <w:r w:rsidRPr="00334BCE">
        <w:rPr>
          <w:rFonts w:ascii="Times New Roman" w:hAnsi="Times New Roman" w:cs="Times New Roman"/>
          <w:sz w:val="24"/>
          <w:szCs w:val="24"/>
        </w:rPr>
        <w:t>Instrumental Variable Approach: Use exogenous policy rollout or tech grant timing as instruments for blockchain adoption (H₀₄).</w:t>
      </w:r>
    </w:p>
    <w:p w14:paraId="7A71F8AF" w14:textId="77777777" w:rsidR="000F58B5" w:rsidRPr="00334BCE" w:rsidRDefault="000F58B5" w:rsidP="000F58B5">
      <w:pPr>
        <w:numPr>
          <w:ilvl w:val="0"/>
          <w:numId w:val="9"/>
        </w:numPr>
        <w:spacing w:line="480" w:lineRule="auto"/>
        <w:rPr>
          <w:rFonts w:ascii="Times New Roman" w:hAnsi="Times New Roman" w:cs="Times New Roman"/>
          <w:sz w:val="24"/>
          <w:szCs w:val="24"/>
        </w:rPr>
      </w:pPr>
      <w:r w:rsidRPr="00334BCE">
        <w:rPr>
          <w:rFonts w:ascii="Times New Roman" w:hAnsi="Times New Roman" w:cs="Times New Roman"/>
          <w:sz w:val="24"/>
          <w:szCs w:val="24"/>
        </w:rPr>
        <w:t>Diagnostics: Check for multicollinearity (VIF &lt; 5), heteroscedasticity (Breusch–Pagan test), and spatial autocorrelation (Moran’s I).</w:t>
      </w:r>
    </w:p>
    <w:p w14:paraId="015E5D18" w14:textId="77777777" w:rsidR="000F58B5" w:rsidRPr="00334BCE" w:rsidRDefault="000F58B5" w:rsidP="000F58B5">
      <w:pPr>
        <w:numPr>
          <w:ilvl w:val="0"/>
          <w:numId w:val="9"/>
        </w:numPr>
        <w:spacing w:line="480" w:lineRule="auto"/>
        <w:rPr>
          <w:rFonts w:ascii="Times New Roman" w:hAnsi="Times New Roman" w:cs="Times New Roman"/>
          <w:sz w:val="24"/>
          <w:szCs w:val="24"/>
        </w:rPr>
      </w:pPr>
      <w:r w:rsidRPr="00334BCE">
        <w:rPr>
          <w:rFonts w:ascii="Times New Roman" w:hAnsi="Times New Roman" w:cs="Times New Roman"/>
          <w:sz w:val="24"/>
          <w:szCs w:val="24"/>
        </w:rPr>
        <w:t>Robustness Checks: Include spatial lag/error models and quantile regressions to assess heterogeneity across tracts.</w:t>
      </w:r>
    </w:p>
    <w:p w14:paraId="1A7629D1" w14:textId="77777777" w:rsidR="000F58B5" w:rsidRDefault="000F58B5"/>
    <w:p w14:paraId="644435D5" w14:textId="77777777" w:rsidR="000F58B5" w:rsidRDefault="000F58B5"/>
    <w:p w14:paraId="03A10DD5" w14:textId="77777777" w:rsidR="000F58B5" w:rsidRPr="005A57DD" w:rsidRDefault="000F58B5" w:rsidP="000F58B5">
      <w:pPr>
        <w:spacing w:line="480" w:lineRule="auto"/>
        <w:rPr>
          <w:rFonts w:ascii="Times New Roman" w:hAnsi="Times New Roman" w:cs="Times New Roman"/>
          <w:b/>
          <w:bCs/>
          <w:sz w:val="24"/>
          <w:szCs w:val="24"/>
        </w:rPr>
      </w:pPr>
      <w:r w:rsidRPr="005A57DD">
        <w:rPr>
          <w:rFonts w:ascii="Times New Roman" w:hAnsi="Times New Roman" w:cs="Times New Roman"/>
          <w:b/>
          <w:bCs/>
          <w:sz w:val="24"/>
          <w:szCs w:val="24"/>
        </w:rPr>
        <w:t>Research Question and Hypothesis Connection</w:t>
      </w:r>
    </w:p>
    <w:p w14:paraId="549C48DE" w14:textId="77777777" w:rsidR="000F58B5" w:rsidRPr="005A57DD" w:rsidRDefault="000F58B5" w:rsidP="000F58B5">
      <w:pPr>
        <w:spacing w:line="480" w:lineRule="auto"/>
        <w:rPr>
          <w:rFonts w:ascii="Times New Roman" w:hAnsi="Times New Roman" w:cs="Times New Roman"/>
          <w:b/>
          <w:bCs/>
          <w:sz w:val="24"/>
          <w:szCs w:val="24"/>
        </w:rPr>
      </w:pPr>
      <w:r w:rsidRPr="005A57DD">
        <w:rPr>
          <w:rFonts w:ascii="Times New Roman" w:hAnsi="Times New Roman" w:cs="Times New Roman"/>
          <w:b/>
          <w:bCs/>
          <w:sz w:val="24"/>
          <w:szCs w:val="24"/>
        </w:rPr>
        <w:t>The dashboard explores how median household income and vacancy rates influence median home values and housing affordability across ZIP codes in Maricopa County, Arizona.</w:t>
      </w:r>
      <w:r w:rsidRPr="005A57DD">
        <w:rPr>
          <w:rFonts w:ascii="Times New Roman" w:hAnsi="Times New Roman" w:cs="Times New Roman"/>
          <w:b/>
          <w:bCs/>
          <w:sz w:val="24"/>
          <w:szCs w:val="24"/>
        </w:rPr>
        <w:br/>
        <w:t>The primary research question guiding the analysis is:</w:t>
      </w:r>
    </w:p>
    <w:p w14:paraId="0AA45819" w14:textId="77777777" w:rsidR="000F58B5" w:rsidRPr="005A57DD" w:rsidRDefault="000F58B5" w:rsidP="000F58B5">
      <w:pPr>
        <w:spacing w:line="480" w:lineRule="auto"/>
        <w:rPr>
          <w:rFonts w:ascii="Times New Roman" w:hAnsi="Times New Roman" w:cs="Times New Roman"/>
          <w:b/>
          <w:bCs/>
          <w:sz w:val="24"/>
          <w:szCs w:val="24"/>
        </w:rPr>
      </w:pPr>
      <w:r w:rsidRPr="005A57DD">
        <w:rPr>
          <w:rFonts w:ascii="Times New Roman" w:hAnsi="Times New Roman" w:cs="Times New Roman"/>
          <w:b/>
          <w:bCs/>
          <w:i/>
          <w:iCs/>
          <w:sz w:val="24"/>
          <w:szCs w:val="24"/>
        </w:rPr>
        <w:t>How do household income and housing market factors such as vacancy rate and rental cost burden relate to home values in Maricopa County?</w:t>
      </w:r>
    </w:p>
    <w:p w14:paraId="5DD47CB0" w14:textId="77777777" w:rsidR="000F58B5" w:rsidRPr="005A57DD" w:rsidRDefault="000F58B5" w:rsidP="000F58B5">
      <w:pPr>
        <w:spacing w:line="480" w:lineRule="auto"/>
        <w:rPr>
          <w:rFonts w:ascii="Times New Roman" w:hAnsi="Times New Roman" w:cs="Times New Roman"/>
          <w:b/>
          <w:bCs/>
          <w:sz w:val="24"/>
          <w:szCs w:val="24"/>
        </w:rPr>
      </w:pPr>
      <w:r w:rsidRPr="005A57DD">
        <w:rPr>
          <w:rFonts w:ascii="Times New Roman" w:hAnsi="Times New Roman" w:cs="Times New Roman"/>
          <w:b/>
          <w:bCs/>
          <w:sz w:val="24"/>
          <w:szCs w:val="24"/>
        </w:rPr>
        <w:t>A secondary research question investigates:</w:t>
      </w:r>
    </w:p>
    <w:p w14:paraId="3BC06253" w14:textId="77777777" w:rsidR="000F58B5" w:rsidRPr="005A57DD" w:rsidRDefault="000F58B5" w:rsidP="000F58B5">
      <w:pPr>
        <w:spacing w:line="480" w:lineRule="auto"/>
        <w:rPr>
          <w:rFonts w:ascii="Times New Roman" w:hAnsi="Times New Roman" w:cs="Times New Roman"/>
          <w:b/>
          <w:bCs/>
          <w:sz w:val="24"/>
          <w:szCs w:val="24"/>
        </w:rPr>
      </w:pPr>
      <w:r w:rsidRPr="005A57DD">
        <w:rPr>
          <w:rFonts w:ascii="Times New Roman" w:hAnsi="Times New Roman" w:cs="Times New Roman"/>
          <w:b/>
          <w:bCs/>
          <w:i/>
          <w:iCs/>
          <w:sz w:val="24"/>
          <w:szCs w:val="24"/>
        </w:rPr>
        <w:t>Which neighborhoods show the highest affordability stress relative to income and cost burden?</w:t>
      </w:r>
    </w:p>
    <w:p w14:paraId="5E88E3B1" w14:textId="77777777" w:rsidR="000F58B5" w:rsidRPr="005A57DD" w:rsidRDefault="000F58B5" w:rsidP="000F58B5">
      <w:pPr>
        <w:spacing w:line="480" w:lineRule="auto"/>
        <w:rPr>
          <w:rFonts w:ascii="Times New Roman" w:hAnsi="Times New Roman" w:cs="Times New Roman"/>
          <w:b/>
          <w:bCs/>
          <w:sz w:val="24"/>
          <w:szCs w:val="24"/>
        </w:rPr>
      </w:pPr>
      <w:r w:rsidRPr="005A57DD">
        <w:rPr>
          <w:rFonts w:ascii="Times New Roman" w:hAnsi="Times New Roman" w:cs="Times New Roman"/>
          <w:b/>
          <w:bCs/>
          <w:sz w:val="24"/>
          <w:szCs w:val="24"/>
        </w:rPr>
        <w:t>From these questions, two hypotheses were developed:</w:t>
      </w:r>
    </w:p>
    <w:p w14:paraId="4493D976" w14:textId="77777777" w:rsidR="000F58B5" w:rsidRPr="005A57DD" w:rsidRDefault="000F58B5" w:rsidP="000F58B5">
      <w:pPr>
        <w:numPr>
          <w:ilvl w:val="0"/>
          <w:numId w:val="10"/>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lastRenderedPageBreak/>
        <w:t>Null Hypothesis (H₀):</w:t>
      </w:r>
      <w:r w:rsidRPr="005A57DD">
        <w:rPr>
          <w:rFonts w:ascii="Times New Roman" w:hAnsi="Times New Roman" w:cs="Times New Roman"/>
          <w:sz w:val="24"/>
          <w:szCs w:val="24"/>
        </w:rPr>
        <w:t xml:space="preserve"> There is no statistically significant relationship between median household income and median home values across ZIP codes in Maricopa County.</w:t>
      </w:r>
    </w:p>
    <w:p w14:paraId="770A6DBD" w14:textId="77777777" w:rsidR="000F58B5" w:rsidRPr="005A57DD" w:rsidRDefault="000F58B5" w:rsidP="000F58B5">
      <w:pPr>
        <w:numPr>
          <w:ilvl w:val="0"/>
          <w:numId w:val="10"/>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Alternative Hypothesis (H₁):</w:t>
      </w:r>
      <w:r w:rsidRPr="005A57DD">
        <w:rPr>
          <w:rFonts w:ascii="Times New Roman" w:hAnsi="Times New Roman" w:cs="Times New Roman"/>
          <w:sz w:val="24"/>
          <w:szCs w:val="24"/>
        </w:rPr>
        <w:t xml:space="preserve"> Median household income is positively correlated with median home values, indicating income-driven affordability disparities.</w:t>
      </w:r>
    </w:p>
    <w:p w14:paraId="6620DEBF" w14:textId="77777777" w:rsidR="000F58B5" w:rsidRDefault="000F58B5" w:rsidP="000F58B5">
      <w:pPr>
        <w:spacing w:line="480" w:lineRule="auto"/>
        <w:rPr>
          <w:rFonts w:ascii="Times New Roman" w:hAnsi="Times New Roman" w:cs="Times New Roman"/>
          <w:sz w:val="24"/>
          <w:szCs w:val="24"/>
        </w:rPr>
      </w:pPr>
      <w:r w:rsidRPr="005A57DD">
        <w:rPr>
          <w:rFonts w:ascii="Times New Roman" w:hAnsi="Times New Roman" w:cs="Times New Roman"/>
          <w:sz w:val="24"/>
          <w:szCs w:val="24"/>
        </w:rPr>
        <w:t xml:space="preserve">Because the direction of the relationship is expected (higher income </w:t>
      </w:r>
      <w:r>
        <w:rPr>
          <w:rFonts w:ascii="Times New Roman" w:hAnsi="Times New Roman" w:cs="Times New Roman"/>
          <w:sz w:val="24"/>
          <w:szCs w:val="24"/>
        </w:rPr>
        <w:t xml:space="preserve">= </w:t>
      </w:r>
      <w:r w:rsidRPr="005A57DD">
        <w:rPr>
          <w:rFonts w:ascii="Times New Roman" w:hAnsi="Times New Roman" w:cs="Times New Roman"/>
          <w:sz w:val="24"/>
          <w:szCs w:val="24"/>
        </w:rPr>
        <w:t>higher home value), the test is one-tailed, focusing on a positive association.</w:t>
      </w:r>
      <w:r w:rsidRPr="005A57DD">
        <w:rPr>
          <w:rFonts w:ascii="Times New Roman" w:hAnsi="Times New Roman" w:cs="Times New Roman"/>
          <w:sz w:val="24"/>
          <w:szCs w:val="24"/>
        </w:rPr>
        <w:br/>
        <w:t>Other sub-hypotheses related to vacancy rate and cost burden use two-tailed tests, since their effects on value could be positive or negative.</w:t>
      </w:r>
      <w:r w:rsidRPr="005A57DD">
        <w:rPr>
          <w:rFonts w:ascii="Times New Roman" w:hAnsi="Times New Roman" w:cs="Times New Roman"/>
          <w:sz w:val="24"/>
          <w:szCs w:val="24"/>
        </w:rPr>
        <w:br/>
        <w:t>These hypotheses provide the statistical foundation for each visualization and ensure analytical consistency with the regression model later used in the project.</w:t>
      </w:r>
    </w:p>
    <w:p w14:paraId="160E4598" w14:textId="77777777" w:rsidR="000F58B5" w:rsidRDefault="000F58B5" w:rsidP="000F58B5">
      <w:p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Chart or Feature Selection</w:t>
      </w:r>
    </w:p>
    <w:p w14:paraId="3C908387" w14:textId="77777777" w:rsidR="000F58B5" w:rsidRPr="005A57DD" w:rsidRDefault="000F58B5" w:rsidP="000F58B5">
      <w:pPr>
        <w:spacing w:line="480" w:lineRule="auto"/>
        <w:rPr>
          <w:rFonts w:ascii="Times New Roman" w:hAnsi="Times New Roman" w:cs="Times New Roman"/>
          <w:sz w:val="24"/>
          <w:szCs w:val="24"/>
        </w:rPr>
      </w:pPr>
      <w:r w:rsidRPr="005A57DD">
        <w:rPr>
          <w:rFonts w:ascii="Times New Roman" w:hAnsi="Times New Roman" w:cs="Times New Roman"/>
          <w:sz w:val="24"/>
          <w:szCs w:val="24"/>
        </w:rPr>
        <w:t xml:space="preserve">Each visualization was selected to emphasize interpretability and interactivity while reflecting the structure of </w:t>
      </w:r>
      <w:proofErr w:type="spellStart"/>
      <w:r w:rsidRPr="005A57DD">
        <w:rPr>
          <w:rFonts w:ascii="Times New Roman" w:hAnsi="Times New Roman" w:cs="Times New Roman"/>
          <w:sz w:val="24"/>
          <w:szCs w:val="24"/>
        </w:rPr>
        <w:t>PolicyMap</w:t>
      </w:r>
      <w:proofErr w:type="spellEnd"/>
      <w:r w:rsidRPr="005A57DD">
        <w:rPr>
          <w:rFonts w:ascii="Times New Roman" w:hAnsi="Times New Roman" w:cs="Times New Roman"/>
          <w:sz w:val="24"/>
          <w:szCs w:val="24"/>
        </w:rPr>
        <w:t xml:space="preserve"> data.</w:t>
      </w:r>
    </w:p>
    <w:p w14:paraId="0F12AB70" w14:textId="77777777" w:rsidR="000F58B5" w:rsidRPr="005A57DD" w:rsidRDefault="000F58B5" w:rsidP="000F58B5">
      <w:pPr>
        <w:spacing w:line="480" w:lineRule="auto"/>
        <w:rPr>
          <w:rFonts w:ascii="Times New Roman" w:hAnsi="Times New Roman" w:cs="Times New Roman"/>
          <w:b/>
          <w:bCs/>
          <w:sz w:val="24"/>
          <w:szCs w:val="24"/>
        </w:rPr>
      </w:pPr>
      <w:r w:rsidRPr="005A57DD">
        <w:rPr>
          <w:rFonts w:ascii="Times New Roman" w:hAnsi="Times New Roman" w:cs="Times New Roman"/>
          <w:b/>
          <w:bCs/>
          <w:sz w:val="24"/>
          <w:szCs w:val="24"/>
        </w:rPr>
        <w:t>Geospatial Heat Map of Median Home Values</w:t>
      </w:r>
    </w:p>
    <w:p w14:paraId="5A478F8C" w14:textId="77777777" w:rsidR="000F58B5" w:rsidRPr="005A57DD" w:rsidRDefault="000F58B5" w:rsidP="000F58B5">
      <w:pPr>
        <w:numPr>
          <w:ilvl w:val="0"/>
          <w:numId w:val="11"/>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Chart Type:</w:t>
      </w:r>
      <w:r w:rsidRPr="005A57DD">
        <w:rPr>
          <w:rFonts w:ascii="Times New Roman" w:hAnsi="Times New Roman" w:cs="Times New Roman"/>
          <w:sz w:val="24"/>
          <w:szCs w:val="24"/>
        </w:rPr>
        <w:t xml:space="preserve"> </w:t>
      </w:r>
      <w:r w:rsidRPr="005A57DD">
        <w:rPr>
          <w:rFonts w:ascii="Times New Roman" w:hAnsi="Times New Roman" w:cs="Times New Roman"/>
          <w:i/>
          <w:iCs/>
          <w:sz w:val="24"/>
          <w:szCs w:val="24"/>
        </w:rPr>
        <w:t>Filled Map (Choropleth).</w:t>
      </w:r>
    </w:p>
    <w:p w14:paraId="065ADFFB" w14:textId="77777777" w:rsidR="000F58B5" w:rsidRPr="005A57DD" w:rsidRDefault="000F58B5" w:rsidP="000F58B5">
      <w:pPr>
        <w:numPr>
          <w:ilvl w:val="0"/>
          <w:numId w:val="11"/>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Rationale:</w:t>
      </w:r>
      <w:r w:rsidRPr="005A57DD">
        <w:rPr>
          <w:rFonts w:ascii="Times New Roman" w:hAnsi="Times New Roman" w:cs="Times New Roman"/>
          <w:sz w:val="24"/>
          <w:szCs w:val="24"/>
        </w:rPr>
        <w:t xml:space="preserve"> A spatial visualization allows users to see geographic concentration of property values across ZIP codes. It mirrors </w:t>
      </w:r>
      <w:proofErr w:type="spellStart"/>
      <w:r w:rsidRPr="005A57DD">
        <w:rPr>
          <w:rFonts w:ascii="Times New Roman" w:hAnsi="Times New Roman" w:cs="Times New Roman"/>
          <w:sz w:val="24"/>
          <w:szCs w:val="24"/>
        </w:rPr>
        <w:t>PolicyMap’s</w:t>
      </w:r>
      <w:proofErr w:type="spellEnd"/>
      <w:r w:rsidRPr="005A57DD">
        <w:rPr>
          <w:rFonts w:ascii="Times New Roman" w:hAnsi="Times New Roman" w:cs="Times New Roman"/>
          <w:sz w:val="24"/>
          <w:szCs w:val="24"/>
        </w:rPr>
        <w:t xml:space="preserve"> own mapping paradigm and enables intuitive exploration of neighborhood variation.</w:t>
      </w:r>
    </w:p>
    <w:p w14:paraId="674F45CC" w14:textId="77777777" w:rsidR="000F58B5" w:rsidRDefault="000F58B5" w:rsidP="000F58B5">
      <w:pPr>
        <w:numPr>
          <w:ilvl w:val="0"/>
          <w:numId w:val="11"/>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Analytical Goal:</w:t>
      </w:r>
      <w:r w:rsidRPr="005A57DD">
        <w:rPr>
          <w:rFonts w:ascii="Times New Roman" w:hAnsi="Times New Roman" w:cs="Times New Roman"/>
          <w:sz w:val="24"/>
          <w:szCs w:val="24"/>
        </w:rPr>
        <w:t xml:space="preserve"> Identify clusters of high-value and low-value housing and correlate them with demographic and income patterns.</w:t>
      </w:r>
    </w:p>
    <w:p w14:paraId="00AF1DFD" w14:textId="77777777" w:rsidR="00262DC8" w:rsidRPr="005A57DD" w:rsidRDefault="00262DC8" w:rsidP="00262DC8">
      <w:pPr>
        <w:spacing w:line="480" w:lineRule="auto"/>
        <w:ind w:left="720"/>
        <w:rPr>
          <w:rFonts w:ascii="Times New Roman" w:hAnsi="Times New Roman" w:cs="Times New Roman"/>
          <w:sz w:val="24"/>
          <w:szCs w:val="24"/>
        </w:rPr>
      </w:pPr>
    </w:p>
    <w:p w14:paraId="673583FD" w14:textId="77777777" w:rsidR="000F58B5" w:rsidRPr="005A57DD" w:rsidRDefault="000F58B5" w:rsidP="000F58B5">
      <w:pPr>
        <w:spacing w:line="480" w:lineRule="auto"/>
        <w:rPr>
          <w:rFonts w:ascii="Times New Roman" w:hAnsi="Times New Roman" w:cs="Times New Roman"/>
          <w:b/>
          <w:bCs/>
          <w:sz w:val="24"/>
          <w:szCs w:val="24"/>
        </w:rPr>
      </w:pPr>
      <w:r w:rsidRPr="005A57DD">
        <w:rPr>
          <w:rFonts w:ascii="Times New Roman" w:hAnsi="Times New Roman" w:cs="Times New Roman"/>
          <w:b/>
          <w:bCs/>
          <w:sz w:val="24"/>
          <w:szCs w:val="24"/>
        </w:rPr>
        <w:lastRenderedPageBreak/>
        <w:t>Income vs. Home Value Scatter Plot</w:t>
      </w:r>
    </w:p>
    <w:p w14:paraId="0B157BCC" w14:textId="77777777" w:rsidR="000F58B5" w:rsidRPr="005A57DD" w:rsidRDefault="000F58B5" w:rsidP="000F58B5">
      <w:pPr>
        <w:numPr>
          <w:ilvl w:val="0"/>
          <w:numId w:val="12"/>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Chart Type:</w:t>
      </w:r>
      <w:r w:rsidRPr="005A57DD">
        <w:rPr>
          <w:rFonts w:ascii="Times New Roman" w:hAnsi="Times New Roman" w:cs="Times New Roman"/>
          <w:sz w:val="24"/>
          <w:szCs w:val="24"/>
        </w:rPr>
        <w:t xml:space="preserve"> </w:t>
      </w:r>
      <w:r w:rsidRPr="005A57DD">
        <w:rPr>
          <w:rFonts w:ascii="Times New Roman" w:hAnsi="Times New Roman" w:cs="Times New Roman"/>
          <w:i/>
          <w:iCs/>
          <w:sz w:val="24"/>
          <w:szCs w:val="24"/>
        </w:rPr>
        <w:t>Scatter Plot with Trend Line (Regression Line).</w:t>
      </w:r>
    </w:p>
    <w:p w14:paraId="523AF063" w14:textId="77777777" w:rsidR="000F58B5" w:rsidRPr="005A57DD" w:rsidRDefault="000F58B5" w:rsidP="000F58B5">
      <w:pPr>
        <w:numPr>
          <w:ilvl w:val="0"/>
          <w:numId w:val="12"/>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Rationale:</w:t>
      </w:r>
      <w:r w:rsidRPr="005A57DD">
        <w:rPr>
          <w:rFonts w:ascii="Times New Roman" w:hAnsi="Times New Roman" w:cs="Times New Roman"/>
          <w:sz w:val="24"/>
          <w:szCs w:val="24"/>
        </w:rPr>
        <w:t xml:space="preserve"> Visualizing each ZIP code as a point highlights the continuous relationship between income and home value. A trend line communicates correlation strength visually before formal regression testing.</w:t>
      </w:r>
    </w:p>
    <w:p w14:paraId="3A24F768" w14:textId="77777777" w:rsidR="000F58B5" w:rsidRPr="005A57DD" w:rsidRDefault="000F58B5" w:rsidP="000F58B5">
      <w:pPr>
        <w:numPr>
          <w:ilvl w:val="0"/>
          <w:numId w:val="12"/>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Analytical Goal:</w:t>
      </w:r>
      <w:r w:rsidRPr="005A57DD">
        <w:rPr>
          <w:rFonts w:ascii="Times New Roman" w:hAnsi="Times New Roman" w:cs="Times New Roman"/>
          <w:sz w:val="24"/>
          <w:szCs w:val="24"/>
        </w:rPr>
        <w:t xml:space="preserve"> Support or reject H₁ by visually assessing income–price relationships.</w:t>
      </w:r>
    </w:p>
    <w:p w14:paraId="37342AC5" w14:textId="77777777" w:rsidR="000F58B5" w:rsidRPr="005A57DD" w:rsidRDefault="000F58B5" w:rsidP="000F58B5">
      <w:pPr>
        <w:spacing w:line="480" w:lineRule="auto"/>
        <w:rPr>
          <w:rFonts w:ascii="Times New Roman" w:hAnsi="Times New Roman" w:cs="Times New Roman"/>
          <w:b/>
          <w:bCs/>
          <w:sz w:val="24"/>
          <w:szCs w:val="24"/>
        </w:rPr>
      </w:pPr>
      <w:r w:rsidRPr="005A57DD">
        <w:rPr>
          <w:rFonts w:ascii="Times New Roman" w:hAnsi="Times New Roman" w:cs="Times New Roman"/>
          <w:b/>
          <w:bCs/>
          <w:sz w:val="24"/>
          <w:szCs w:val="24"/>
        </w:rPr>
        <w:t>Vacancy Rate Impact Bar Chart</w:t>
      </w:r>
    </w:p>
    <w:p w14:paraId="6759A72C" w14:textId="77777777" w:rsidR="000F58B5" w:rsidRPr="005A57DD" w:rsidRDefault="000F58B5" w:rsidP="000F58B5">
      <w:pPr>
        <w:numPr>
          <w:ilvl w:val="0"/>
          <w:numId w:val="13"/>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Chart Type:</w:t>
      </w:r>
      <w:r w:rsidRPr="005A57DD">
        <w:rPr>
          <w:rFonts w:ascii="Times New Roman" w:hAnsi="Times New Roman" w:cs="Times New Roman"/>
          <w:sz w:val="24"/>
          <w:szCs w:val="24"/>
        </w:rPr>
        <w:t xml:space="preserve"> </w:t>
      </w:r>
      <w:r w:rsidRPr="005A57DD">
        <w:rPr>
          <w:rFonts w:ascii="Times New Roman" w:hAnsi="Times New Roman" w:cs="Times New Roman"/>
          <w:i/>
          <w:iCs/>
          <w:sz w:val="24"/>
          <w:szCs w:val="24"/>
        </w:rPr>
        <w:t>Clustered Bar Chart with Dynamic Slicer by Property Type (Owner vs Renter).</w:t>
      </w:r>
    </w:p>
    <w:p w14:paraId="756F3A7E" w14:textId="77777777" w:rsidR="000F58B5" w:rsidRPr="005A57DD" w:rsidRDefault="000F58B5" w:rsidP="000F58B5">
      <w:pPr>
        <w:numPr>
          <w:ilvl w:val="0"/>
          <w:numId w:val="13"/>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Rationale:</w:t>
      </w:r>
      <w:r w:rsidRPr="005A57DD">
        <w:rPr>
          <w:rFonts w:ascii="Times New Roman" w:hAnsi="Times New Roman" w:cs="Times New Roman"/>
          <w:sz w:val="24"/>
          <w:szCs w:val="24"/>
        </w:rPr>
        <w:t xml:space="preserve"> Bar charts clearly show categorical comparisons (vacant vs occupied units) across geographies.</w:t>
      </w:r>
    </w:p>
    <w:p w14:paraId="4723E91C" w14:textId="77777777" w:rsidR="000F58B5" w:rsidRPr="005A57DD" w:rsidRDefault="000F58B5" w:rsidP="000F58B5">
      <w:pPr>
        <w:numPr>
          <w:ilvl w:val="0"/>
          <w:numId w:val="13"/>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Analytical Goal:</w:t>
      </w:r>
      <w:r w:rsidRPr="005A57DD">
        <w:rPr>
          <w:rFonts w:ascii="Times New Roman" w:hAnsi="Times New Roman" w:cs="Times New Roman"/>
          <w:sz w:val="24"/>
          <w:szCs w:val="24"/>
        </w:rPr>
        <w:t xml:space="preserve"> Reveal whether areas with higher vacancy experience downward price pressure.</w:t>
      </w:r>
    </w:p>
    <w:p w14:paraId="47B2C265" w14:textId="77777777" w:rsidR="000F58B5" w:rsidRPr="005A57DD" w:rsidRDefault="000F58B5" w:rsidP="000F58B5">
      <w:pPr>
        <w:spacing w:line="480" w:lineRule="auto"/>
        <w:rPr>
          <w:rFonts w:ascii="Times New Roman" w:hAnsi="Times New Roman" w:cs="Times New Roman"/>
          <w:b/>
          <w:bCs/>
          <w:sz w:val="24"/>
          <w:szCs w:val="24"/>
        </w:rPr>
      </w:pPr>
      <w:r w:rsidRPr="005A57DD">
        <w:rPr>
          <w:rFonts w:ascii="Times New Roman" w:hAnsi="Times New Roman" w:cs="Times New Roman"/>
          <w:b/>
          <w:bCs/>
          <w:sz w:val="24"/>
          <w:szCs w:val="24"/>
        </w:rPr>
        <w:t xml:space="preserve">Cost Burden </w:t>
      </w:r>
      <w:proofErr w:type="spellStart"/>
      <w:r w:rsidRPr="005A57DD">
        <w:rPr>
          <w:rFonts w:ascii="Times New Roman" w:hAnsi="Times New Roman" w:cs="Times New Roman"/>
          <w:b/>
          <w:bCs/>
          <w:sz w:val="24"/>
          <w:szCs w:val="24"/>
        </w:rPr>
        <w:t>Treemap</w:t>
      </w:r>
      <w:proofErr w:type="spellEnd"/>
    </w:p>
    <w:p w14:paraId="2FD873C2" w14:textId="77777777" w:rsidR="000F58B5" w:rsidRPr="005A57DD" w:rsidRDefault="000F58B5" w:rsidP="000F58B5">
      <w:pPr>
        <w:numPr>
          <w:ilvl w:val="0"/>
          <w:numId w:val="14"/>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Chart Type:</w:t>
      </w:r>
      <w:r w:rsidRPr="005A57DD">
        <w:rPr>
          <w:rFonts w:ascii="Times New Roman" w:hAnsi="Times New Roman" w:cs="Times New Roman"/>
          <w:sz w:val="24"/>
          <w:szCs w:val="24"/>
        </w:rPr>
        <w:t xml:space="preserve"> </w:t>
      </w:r>
      <w:proofErr w:type="spellStart"/>
      <w:r w:rsidRPr="005A57DD">
        <w:rPr>
          <w:rFonts w:ascii="Times New Roman" w:hAnsi="Times New Roman" w:cs="Times New Roman"/>
          <w:i/>
          <w:iCs/>
          <w:sz w:val="24"/>
          <w:szCs w:val="24"/>
        </w:rPr>
        <w:t>Treemap</w:t>
      </w:r>
      <w:proofErr w:type="spellEnd"/>
      <w:r w:rsidRPr="005A57DD">
        <w:rPr>
          <w:rFonts w:ascii="Times New Roman" w:hAnsi="Times New Roman" w:cs="Times New Roman"/>
          <w:i/>
          <w:iCs/>
          <w:sz w:val="24"/>
          <w:szCs w:val="24"/>
        </w:rPr>
        <w:t xml:space="preserve"> Group by ZIP Code Category (&gt;30% or &gt;50% Income Spent on Housing).</w:t>
      </w:r>
    </w:p>
    <w:p w14:paraId="1DDDB5DE" w14:textId="77777777" w:rsidR="000F58B5" w:rsidRPr="005A57DD" w:rsidRDefault="000F58B5" w:rsidP="000F58B5">
      <w:pPr>
        <w:numPr>
          <w:ilvl w:val="0"/>
          <w:numId w:val="14"/>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Rationale:</w:t>
      </w:r>
      <w:r w:rsidRPr="005A57DD">
        <w:rPr>
          <w:rFonts w:ascii="Times New Roman" w:hAnsi="Times New Roman" w:cs="Times New Roman"/>
          <w:sz w:val="24"/>
          <w:szCs w:val="24"/>
        </w:rPr>
        <w:t xml:space="preserve"> </w:t>
      </w:r>
      <w:proofErr w:type="spellStart"/>
      <w:r w:rsidRPr="005A57DD">
        <w:rPr>
          <w:rFonts w:ascii="Times New Roman" w:hAnsi="Times New Roman" w:cs="Times New Roman"/>
          <w:sz w:val="24"/>
          <w:szCs w:val="24"/>
        </w:rPr>
        <w:t>Treemaps</w:t>
      </w:r>
      <w:proofErr w:type="spellEnd"/>
      <w:r w:rsidRPr="005A57DD">
        <w:rPr>
          <w:rFonts w:ascii="Times New Roman" w:hAnsi="Times New Roman" w:cs="Times New Roman"/>
          <w:sz w:val="24"/>
          <w:szCs w:val="24"/>
        </w:rPr>
        <w:t xml:space="preserve"> effectively display proportion-based metrics, showing the relative weight of cost-burdened households across locations.</w:t>
      </w:r>
    </w:p>
    <w:p w14:paraId="5D96B7B3" w14:textId="77777777" w:rsidR="000F58B5" w:rsidRPr="005A57DD" w:rsidRDefault="000F58B5" w:rsidP="000F58B5">
      <w:pPr>
        <w:numPr>
          <w:ilvl w:val="0"/>
          <w:numId w:val="14"/>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Analytical Goal:</w:t>
      </w:r>
      <w:r w:rsidRPr="005A57DD">
        <w:rPr>
          <w:rFonts w:ascii="Times New Roman" w:hAnsi="Times New Roman" w:cs="Times New Roman"/>
          <w:sz w:val="24"/>
          <w:szCs w:val="24"/>
        </w:rPr>
        <w:t xml:space="preserve"> Illustrate affordability stress and guide equity-based policy discussion.</w:t>
      </w:r>
    </w:p>
    <w:p w14:paraId="735A8527" w14:textId="77777777" w:rsidR="00262DC8" w:rsidRDefault="00262DC8" w:rsidP="000F58B5">
      <w:pPr>
        <w:spacing w:line="480" w:lineRule="auto"/>
        <w:rPr>
          <w:rFonts w:ascii="Times New Roman" w:hAnsi="Times New Roman" w:cs="Times New Roman"/>
          <w:b/>
          <w:bCs/>
          <w:sz w:val="24"/>
          <w:szCs w:val="24"/>
        </w:rPr>
      </w:pPr>
    </w:p>
    <w:p w14:paraId="7A1234C0" w14:textId="591E1D65" w:rsidR="000F58B5" w:rsidRPr="005A57DD" w:rsidRDefault="000F58B5" w:rsidP="000F58B5">
      <w:pPr>
        <w:spacing w:line="480" w:lineRule="auto"/>
        <w:rPr>
          <w:rFonts w:ascii="Times New Roman" w:hAnsi="Times New Roman" w:cs="Times New Roman"/>
          <w:b/>
          <w:bCs/>
          <w:sz w:val="24"/>
          <w:szCs w:val="24"/>
        </w:rPr>
      </w:pPr>
      <w:r w:rsidRPr="005A57DD">
        <w:rPr>
          <w:rFonts w:ascii="Times New Roman" w:hAnsi="Times New Roman" w:cs="Times New Roman"/>
          <w:b/>
          <w:bCs/>
          <w:sz w:val="24"/>
          <w:szCs w:val="24"/>
        </w:rPr>
        <w:lastRenderedPageBreak/>
        <w:t>Key Performance Indicators (KPIs) and Cards</w:t>
      </w:r>
    </w:p>
    <w:p w14:paraId="277EAB14" w14:textId="77777777" w:rsidR="000F58B5" w:rsidRPr="005A57DD" w:rsidRDefault="000F58B5" w:rsidP="000F58B5">
      <w:pPr>
        <w:numPr>
          <w:ilvl w:val="0"/>
          <w:numId w:val="15"/>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Chart Type:</w:t>
      </w:r>
      <w:r w:rsidRPr="005A57DD">
        <w:rPr>
          <w:rFonts w:ascii="Times New Roman" w:hAnsi="Times New Roman" w:cs="Times New Roman"/>
          <w:sz w:val="24"/>
          <w:szCs w:val="24"/>
        </w:rPr>
        <w:t xml:space="preserve"> </w:t>
      </w:r>
      <w:r w:rsidRPr="005A57DD">
        <w:rPr>
          <w:rFonts w:ascii="Times New Roman" w:hAnsi="Times New Roman" w:cs="Times New Roman"/>
          <w:i/>
          <w:iCs/>
          <w:sz w:val="24"/>
          <w:szCs w:val="24"/>
        </w:rPr>
        <w:t>KPI Cards with conditional color formatting.</w:t>
      </w:r>
    </w:p>
    <w:p w14:paraId="4175E586" w14:textId="77777777" w:rsidR="000F58B5" w:rsidRPr="005A57DD" w:rsidRDefault="000F58B5" w:rsidP="000F58B5">
      <w:pPr>
        <w:numPr>
          <w:ilvl w:val="0"/>
          <w:numId w:val="15"/>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Metrics:</w:t>
      </w:r>
      <w:r w:rsidRPr="005A57DD">
        <w:rPr>
          <w:rFonts w:ascii="Times New Roman" w:hAnsi="Times New Roman" w:cs="Times New Roman"/>
          <w:sz w:val="24"/>
          <w:szCs w:val="24"/>
        </w:rPr>
        <w:t xml:space="preserve"> Countywide median home value, median income, average cost burden %, average vacancy %.</w:t>
      </w:r>
    </w:p>
    <w:p w14:paraId="62F3158D" w14:textId="77777777" w:rsidR="000F58B5" w:rsidRDefault="000F58B5" w:rsidP="000F58B5">
      <w:pPr>
        <w:numPr>
          <w:ilvl w:val="0"/>
          <w:numId w:val="15"/>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Rationale:</w:t>
      </w:r>
      <w:r w:rsidRPr="005A57DD">
        <w:rPr>
          <w:rFonts w:ascii="Times New Roman" w:hAnsi="Times New Roman" w:cs="Times New Roman"/>
          <w:sz w:val="24"/>
          <w:szCs w:val="24"/>
        </w:rPr>
        <w:t xml:space="preserve"> KPIs provide a concise overview for executives and policy audiences, reinforcing the dashboard’s role as a decision-support tool.</w:t>
      </w:r>
    </w:p>
    <w:p w14:paraId="228EB431" w14:textId="77777777" w:rsidR="000F58B5" w:rsidRDefault="000F58B5" w:rsidP="000F58B5">
      <w:pPr>
        <w:spacing w:line="480" w:lineRule="auto"/>
        <w:ind w:left="360"/>
        <w:rPr>
          <w:rFonts w:ascii="Times New Roman" w:hAnsi="Times New Roman" w:cs="Times New Roman"/>
          <w:sz w:val="24"/>
          <w:szCs w:val="24"/>
        </w:rPr>
      </w:pPr>
      <w:r w:rsidRPr="005A57DD">
        <w:rPr>
          <w:rFonts w:ascii="Times New Roman" w:hAnsi="Times New Roman" w:cs="Times New Roman"/>
          <w:b/>
          <w:bCs/>
          <w:sz w:val="24"/>
          <w:szCs w:val="24"/>
        </w:rPr>
        <w:t>Data Structure and Visual Configuration</w:t>
      </w:r>
    </w:p>
    <w:p w14:paraId="57A379D7" w14:textId="77777777" w:rsidR="000F58B5" w:rsidRPr="005A57DD" w:rsidRDefault="000F58B5" w:rsidP="000F58B5">
      <w:pPr>
        <w:spacing w:line="480" w:lineRule="auto"/>
        <w:ind w:left="360"/>
        <w:rPr>
          <w:rFonts w:ascii="Times New Roman" w:hAnsi="Times New Roman" w:cs="Times New Roman"/>
          <w:sz w:val="24"/>
          <w:szCs w:val="24"/>
        </w:rPr>
      </w:pPr>
      <w:r w:rsidRPr="005A57DD">
        <w:rPr>
          <w:rFonts w:ascii="Times New Roman" w:hAnsi="Times New Roman" w:cs="Times New Roman"/>
          <w:sz w:val="24"/>
          <w:szCs w:val="24"/>
        </w:rPr>
        <w:t xml:space="preserve">The data were exported from </w:t>
      </w:r>
      <w:proofErr w:type="spellStart"/>
      <w:r w:rsidRPr="005A57DD">
        <w:rPr>
          <w:rFonts w:ascii="Times New Roman" w:hAnsi="Times New Roman" w:cs="Times New Roman"/>
          <w:b/>
          <w:bCs/>
          <w:sz w:val="24"/>
          <w:szCs w:val="24"/>
        </w:rPr>
        <w:t>PolicyMap</w:t>
      </w:r>
      <w:proofErr w:type="spellEnd"/>
      <w:r w:rsidRPr="005A57DD">
        <w:rPr>
          <w:rFonts w:ascii="Times New Roman" w:hAnsi="Times New Roman" w:cs="Times New Roman"/>
          <w:sz w:val="24"/>
          <w:szCs w:val="24"/>
        </w:rPr>
        <w:t xml:space="preserve"> for </w:t>
      </w:r>
      <w:r w:rsidRPr="005A57DD">
        <w:rPr>
          <w:rFonts w:ascii="Times New Roman" w:hAnsi="Times New Roman" w:cs="Times New Roman"/>
          <w:b/>
          <w:bCs/>
          <w:sz w:val="24"/>
          <w:szCs w:val="24"/>
        </w:rPr>
        <w:t>Maricopa County ZIP Codes (2019–2023 ACS)</w:t>
      </w:r>
      <w:r w:rsidRPr="005A57DD">
        <w:rPr>
          <w:rFonts w:ascii="Times New Roman" w:hAnsi="Times New Roman" w:cs="Times New Roman"/>
          <w:sz w:val="24"/>
          <w:szCs w:val="24"/>
        </w:rPr>
        <w:t xml:space="preserve"> and </w:t>
      </w:r>
      <w:r w:rsidRPr="005A57DD">
        <w:rPr>
          <w:rFonts w:ascii="Times New Roman" w:hAnsi="Times New Roman" w:cs="Times New Roman"/>
          <w:b/>
          <w:bCs/>
          <w:sz w:val="24"/>
          <w:szCs w:val="24"/>
        </w:rPr>
        <w:t>Q3 2024 Home Sales (Moody’s Analytics)</w:t>
      </w:r>
      <w:r w:rsidRPr="005A57DD">
        <w:rPr>
          <w:rFonts w:ascii="Times New Roman" w:hAnsi="Times New Roman" w:cs="Times New Roman"/>
          <w:sz w:val="24"/>
          <w:szCs w:val="24"/>
        </w:rPr>
        <w:t>. The dataset includes both continuous (home value, income, rent) and categorical (tenure type, ZIP) variables.</w:t>
      </w:r>
    </w:p>
    <w:p w14:paraId="3586163B" w14:textId="77777777" w:rsidR="000F58B5" w:rsidRPr="005A57DD" w:rsidRDefault="000F58B5" w:rsidP="000F58B5">
      <w:pPr>
        <w:spacing w:line="480" w:lineRule="auto"/>
        <w:ind w:left="360"/>
        <w:rPr>
          <w:rFonts w:ascii="Times New Roman" w:hAnsi="Times New Roman" w:cs="Times New Roman"/>
          <w:b/>
          <w:bCs/>
          <w:sz w:val="24"/>
          <w:szCs w:val="24"/>
        </w:rPr>
      </w:pPr>
      <w:r w:rsidRPr="005A57DD">
        <w:rPr>
          <w:rFonts w:ascii="Times New Roman" w:hAnsi="Times New Roman" w:cs="Times New Roman"/>
          <w:b/>
          <w:bCs/>
          <w:sz w:val="24"/>
          <w:szCs w:val="24"/>
        </w:rPr>
        <w:t>Geospatial Map Configuration</w:t>
      </w:r>
    </w:p>
    <w:p w14:paraId="740FA933" w14:textId="77777777" w:rsidR="000F58B5" w:rsidRPr="005A57DD" w:rsidRDefault="000F58B5" w:rsidP="000F58B5">
      <w:pPr>
        <w:numPr>
          <w:ilvl w:val="0"/>
          <w:numId w:val="16"/>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Field Used:</w:t>
      </w:r>
      <w:r w:rsidRPr="005A57DD">
        <w:rPr>
          <w:rFonts w:ascii="Times New Roman" w:hAnsi="Times New Roman" w:cs="Times New Roman"/>
          <w:sz w:val="24"/>
          <w:szCs w:val="24"/>
        </w:rPr>
        <w:t xml:space="preserve"> ZIP Code (boundary ID) as </w:t>
      </w:r>
      <w:r w:rsidRPr="005A57DD">
        <w:rPr>
          <w:rFonts w:ascii="Times New Roman" w:hAnsi="Times New Roman" w:cs="Times New Roman"/>
          <w:i/>
          <w:iCs/>
          <w:sz w:val="24"/>
          <w:szCs w:val="24"/>
        </w:rPr>
        <w:t>Location</w:t>
      </w:r>
      <w:r w:rsidRPr="005A57DD">
        <w:rPr>
          <w:rFonts w:ascii="Times New Roman" w:hAnsi="Times New Roman" w:cs="Times New Roman"/>
          <w:sz w:val="24"/>
          <w:szCs w:val="24"/>
        </w:rPr>
        <w:t xml:space="preserve">, Median Home Value as </w:t>
      </w:r>
      <w:r w:rsidRPr="005A57DD">
        <w:rPr>
          <w:rFonts w:ascii="Times New Roman" w:hAnsi="Times New Roman" w:cs="Times New Roman"/>
          <w:i/>
          <w:iCs/>
          <w:sz w:val="24"/>
          <w:szCs w:val="24"/>
        </w:rPr>
        <w:t>Color Saturation</w:t>
      </w:r>
      <w:r w:rsidRPr="005A57DD">
        <w:rPr>
          <w:rFonts w:ascii="Times New Roman" w:hAnsi="Times New Roman" w:cs="Times New Roman"/>
          <w:sz w:val="24"/>
          <w:szCs w:val="24"/>
        </w:rPr>
        <w:t xml:space="preserve">, Cost Burden as </w:t>
      </w:r>
      <w:r w:rsidRPr="005A57DD">
        <w:rPr>
          <w:rFonts w:ascii="Times New Roman" w:hAnsi="Times New Roman" w:cs="Times New Roman"/>
          <w:i/>
          <w:iCs/>
          <w:sz w:val="24"/>
          <w:szCs w:val="24"/>
        </w:rPr>
        <w:t>Tooltip Value.</w:t>
      </w:r>
    </w:p>
    <w:p w14:paraId="17DB0C94" w14:textId="77777777" w:rsidR="000F58B5" w:rsidRPr="005A57DD" w:rsidRDefault="000F58B5" w:rsidP="000F58B5">
      <w:pPr>
        <w:numPr>
          <w:ilvl w:val="0"/>
          <w:numId w:val="16"/>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Color Scale:</w:t>
      </w:r>
      <w:r w:rsidRPr="005A57DD">
        <w:rPr>
          <w:rFonts w:ascii="Times New Roman" w:hAnsi="Times New Roman" w:cs="Times New Roman"/>
          <w:sz w:val="24"/>
          <w:szCs w:val="24"/>
        </w:rPr>
        <w:t xml:space="preserve"> Diverging (blue = low, orange = high) to align with heat-mapping conventions.</w:t>
      </w:r>
    </w:p>
    <w:p w14:paraId="497E57C4" w14:textId="77777777" w:rsidR="000F58B5" w:rsidRPr="005A57DD" w:rsidRDefault="000F58B5" w:rsidP="000F58B5">
      <w:pPr>
        <w:numPr>
          <w:ilvl w:val="0"/>
          <w:numId w:val="16"/>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Rationale:</w:t>
      </w:r>
      <w:r w:rsidRPr="005A57DD">
        <w:rPr>
          <w:rFonts w:ascii="Times New Roman" w:hAnsi="Times New Roman" w:cs="Times New Roman"/>
          <w:sz w:val="24"/>
          <w:szCs w:val="24"/>
        </w:rPr>
        <w:t xml:space="preserve"> Continuous variable (home value) requires gradient encoding to display magnitude.</w:t>
      </w:r>
    </w:p>
    <w:p w14:paraId="0EF9D76B" w14:textId="77777777" w:rsidR="000F58B5" w:rsidRPr="005A57DD" w:rsidRDefault="000F58B5" w:rsidP="000F58B5">
      <w:pPr>
        <w:spacing w:line="480" w:lineRule="auto"/>
        <w:ind w:left="360"/>
        <w:rPr>
          <w:rFonts w:ascii="Times New Roman" w:hAnsi="Times New Roman" w:cs="Times New Roman"/>
          <w:b/>
          <w:bCs/>
          <w:sz w:val="24"/>
          <w:szCs w:val="24"/>
        </w:rPr>
      </w:pPr>
      <w:r w:rsidRPr="005A57DD">
        <w:rPr>
          <w:rFonts w:ascii="Times New Roman" w:hAnsi="Times New Roman" w:cs="Times New Roman"/>
          <w:b/>
          <w:bCs/>
          <w:sz w:val="24"/>
          <w:szCs w:val="24"/>
        </w:rPr>
        <w:t>Scatter Plot Configuration</w:t>
      </w:r>
    </w:p>
    <w:p w14:paraId="21C9D5DA" w14:textId="77777777" w:rsidR="000F58B5" w:rsidRPr="005A57DD" w:rsidRDefault="000F58B5" w:rsidP="000F58B5">
      <w:pPr>
        <w:numPr>
          <w:ilvl w:val="0"/>
          <w:numId w:val="17"/>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X-axis:</w:t>
      </w:r>
      <w:r w:rsidRPr="005A57DD">
        <w:rPr>
          <w:rFonts w:ascii="Times New Roman" w:hAnsi="Times New Roman" w:cs="Times New Roman"/>
          <w:sz w:val="24"/>
          <w:szCs w:val="24"/>
        </w:rPr>
        <w:t xml:space="preserve"> Median Household Income</w:t>
      </w:r>
    </w:p>
    <w:p w14:paraId="571DC597" w14:textId="77777777" w:rsidR="000F58B5" w:rsidRPr="005A57DD" w:rsidRDefault="000F58B5" w:rsidP="000F58B5">
      <w:pPr>
        <w:numPr>
          <w:ilvl w:val="0"/>
          <w:numId w:val="17"/>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Y-axis:</w:t>
      </w:r>
      <w:r w:rsidRPr="005A57DD">
        <w:rPr>
          <w:rFonts w:ascii="Times New Roman" w:hAnsi="Times New Roman" w:cs="Times New Roman"/>
          <w:sz w:val="24"/>
          <w:szCs w:val="24"/>
        </w:rPr>
        <w:t xml:space="preserve"> Median Home Value</w:t>
      </w:r>
    </w:p>
    <w:p w14:paraId="2C3210F1" w14:textId="77777777" w:rsidR="000F58B5" w:rsidRPr="005A57DD" w:rsidRDefault="000F58B5" w:rsidP="000F58B5">
      <w:pPr>
        <w:numPr>
          <w:ilvl w:val="0"/>
          <w:numId w:val="17"/>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lastRenderedPageBreak/>
        <w:t>Bubble Size:</w:t>
      </w:r>
      <w:r w:rsidRPr="005A57DD">
        <w:rPr>
          <w:rFonts w:ascii="Times New Roman" w:hAnsi="Times New Roman" w:cs="Times New Roman"/>
          <w:sz w:val="24"/>
          <w:szCs w:val="24"/>
        </w:rPr>
        <w:t xml:space="preserve"> Vacancy Rate (%)</w:t>
      </w:r>
    </w:p>
    <w:p w14:paraId="17C0B449" w14:textId="77777777" w:rsidR="000F58B5" w:rsidRPr="005A57DD" w:rsidRDefault="000F58B5" w:rsidP="000F58B5">
      <w:pPr>
        <w:numPr>
          <w:ilvl w:val="0"/>
          <w:numId w:val="17"/>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Tooltip:</w:t>
      </w:r>
      <w:r w:rsidRPr="005A57DD">
        <w:rPr>
          <w:rFonts w:ascii="Times New Roman" w:hAnsi="Times New Roman" w:cs="Times New Roman"/>
          <w:sz w:val="24"/>
          <w:szCs w:val="24"/>
        </w:rPr>
        <w:t xml:space="preserve"> ZIP Code, Median Rent, Cost Burden %</w:t>
      </w:r>
    </w:p>
    <w:p w14:paraId="56D119FA" w14:textId="77777777" w:rsidR="000F58B5" w:rsidRPr="005A57DD" w:rsidRDefault="000F58B5" w:rsidP="000F58B5">
      <w:pPr>
        <w:numPr>
          <w:ilvl w:val="0"/>
          <w:numId w:val="17"/>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Trend Line:</w:t>
      </w:r>
      <w:r w:rsidRPr="005A57DD">
        <w:rPr>
          <w:rFonts w:ascii="Times New Roman" w:hAnsi="Times New Roman" w:cs="Times New Roman"/>
          <w:sz w:val="24"/>
          <w:szCs w:val="24"/>
        </w:rPr>
        <w:t xml:space="preserve"> Enabled (OLS fit).</w:t>
      </w:r>
    </w:p>
    <w:p w14:paraId="2EDE7446" w14:textId="77777777" w:rsidR="000F58B5" w:rsidRPr="005A57DD" w:rsidRDefault="000F58B5" w:rsidP="000F58B5">
      <w:pPr>
        <w:numPr>
          <w:ilvl w:val="0"/>
          <w:numId w:val="17"/>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Rationale:</w:t>
      </w:r>
      <w:r w:rsidRPr="005A57DD">
        <w:rPr>
          <w:rFonts w:ascii="Times New Roman" w:hAnsi="Times New Roman" w:cs="Times New Roman"/>
          <w:sz w:val="24"/>
          <w:szCs w:val="24"/>
        </w:rPr>
        <w:t xml:space="preserve"> Continuous variables justify regression overlay; bubble size adds multidimensional context.</w:t>
      </w:r>
    </w:p>
    <w:p w14:paraId="271F5CDA" w14:textId="77777777" w:rsidR="000F58B5" w:rsidRPr="005A57DD" w:rsidRDefault="000F58B5" w:rsidP="000F58B5">
      <w:pPr>
        <w:spacing w:line="480" w:lineRule="auto"/>
        <w:ind w:left="360"/>
        <w:rPr>
          <w:rFonts w:ascii="Times New Roman" w:hAnsi="Times New Roman" w:cs="Times New Roman"/>
          <w:b/>
          <w:bCs/>
          <w:sz w:val="24"/>
          <w:szCs w:val="24"/>
        </w:rPr>
      </w:pPr>
      <w:r w:rsidRPr="005A57DD">
        <w:rPr>
          <w:rFonts w:ascii="Times New Roman" w:hAnsi="Times New Roman" w:cs="Times New Roman"/>
          <w:b/>
          <w:bCs/>
          <w:sz w:val="24"/>
          <w:szCs w:val="24"/>
        </w:rPr>
        <w:t>Bar Chart Configuration</w:t>
      </w:r>
    </w:p>
    <w:p w14:paraId="7939CC3E" w14:textId="77777777" w:rsidR="000F58B5" w:rsidRPr="005A57DD" w:rsidRDefault="000F58B5" w:rsidP="000F58B5">
      <w:pPr>
        <w:numPr>
          <w:ilvl w:val="0"/>
          <w:numId w:val="18"/>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X-axis:</w:t>
      </w:r>
      <w:r w:rsidRPr="005A57DD">
        <w:rPr>
          <w:rFonts w:ascii="Times New Roman" w:hAnsi="Times New Roman" w:cs="Times New Roman"/>
          <w:sz w:val="24"/>
          <w:szCs w:val="24"/>
        </w:rPr>
        <w:t xml:space="preserve"> ZIP Code (Categorical)</w:t>
      </w:r>
    </w:p>
    <w:p w14:paraId="395D5771" w14:textId="77777777" w:rsidR="000F58B5" w:rsidRPr="005A57DD" w:rsidRDefault="000F58B5" w:rsidP="000F58B5">
      <w:pPr>
        <w:numPr>
          <w:ilvl w:val="0"/>
          <w:numId w:val="18"/>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Y-axis:</w:t>
      </w:r>
      <w:r w:rsidRPr="005A57DD">
        <w:rPr>
          <w:rFonts w:ascii="Times New Roman" w:hAnsi="Times New Roman" w:cs="Times New Roman"/>
          <w:sz w:val="24"/>
          <w:szCs w:val="24"/>
        </w:rPr>
        <w:t xml:space="preserve"> Vacancy Rate (%)</w:t>
      </w:r>
    </w:p>
    <w:p w14:paraId="4CF059B3" w14:textId="77777777" w:rsidR="000F58B5" w:rsidRPr="005A57DD" w:rsidRDefault="000F58B5" w:rsidP="000F58B5">
      <w:pPr>
        <w:numPr>
          <w:ilvl w:val="0"/>
          <w:numId w:val="18"/>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Legend:</w:t>
      </w:r>
      <w:r w:rsidRPr="005A57DD">
        <w:rPr>
          <w:rFonts w:ascii="Times New Roman" w:hAnsi="Times New Roman" w:cs="Times New Roman"/>
          <w:sz w:val="24"/>
          <w:szCs w:val="24"/>
        </w:rPr>
        <w:t xml:space="preserve"> Tenure (Owner vs Renter)</w:t>
      </w:r>
    </w:p>
    <w:p w14:paraId="3BAE0517" w14:textId="77777777" w:rsidR="000F58B5" w:rsidRPr="005A57DD" w:rsidRDefault="000F58B5" w:rsidP="000F58B5">
      <w:pPr>
        <w:numPr>
          <w:ilvl w:val="0"/>
          <w:numId w:val="18"/>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Rationale:</w:t>
      </w:r>
      <w:r w:rsidRPr="005A57DD">
        <w:rPr>
          <w:rFonts w:ascii="Times New Roman" w:hAnsi="Times New Roman" w:cs="Times New Roman"/>
          <w:sz w:val="24"/>
          <w:szCs w:val="24"/>
        </w:rPr>
        <w:t xml:space="preserve"> Mixed categorical and continuous data make bar charts effective for comparisons and variance analysis.</w:t>
      </w:r>
    </w:p>
    <w:p w14:paraId="1E060DC3" w14:textId="77777777" w:rsidR="000F58B5" w:rsidRPr="005A57DD" w:rsidRDefault="000F58B5" w:rsidP="000F58B5">
      <w:pPr>
        <w:spacing w:line="480" w:lineRule="auto"/>
        <w:ind w:left="360"/>
        <w:rPr>
          <w:rFonts w:ascii="Times New Roman" w:hAnsi="Times New Roman" w:cs="Times New Roman"/>
          <w:b/>
          <w:bCs/>
          <w:sz w:val="24"/>
          <w:szCs w:val="24"/>
        </w:rPr>
      </w:pPr>
      <w:proofErr w:type="spellStart"/>
      <w:r w:rsidRPr="005A57DD">
        <w:rPr>
          <w:rFonts w:ascii="Times New Roman" w:hAnsi="Times New Roman" w:cs="Times New Roman"/>
          <w:b/>
          <w:bCs/>
          <w:sz w:val="24"/>
          <w:szCs w:val="24"/>
        </w:rPr>
        <w:t>Treemap</w:t>
      </w:r>
      <w:proofErr w:type="spellEnd"/>
      <w:r w:rsidRPr="005A57DD">
        <w:rPr>
          <w:rFonts w:ascii="Times New Roman" w:hAnsi="Times New Roman" w:cs="Times New Roman"/>
          <w:b/>
          <w:bCs/>
          <w:sz w:val="24"/>
          <w:szCs w:val="24"/>
        </w:rPr>
        <w:t xml:space="preserve"> Configuration</w:t>
      </w:r>
    </w:p>
    <w:p w14:paraId="694AB37A" w14:textId="77777777" w:rsidR="000F58B5" w:rsidRPr="005A57DD" w:rsidRDefault="000F58B5" w:rsidP="000F58B5">
      <w:pPr>
        <w:numPr>
          <w:ilvl w:val="0"/>
          <w:numId w:val="19"/>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Group:</w:t>
      </w:r>
      <w:r w:rsidRPr="005A57DD">
        <w:rPr>
          <w:rFonts w:ascii="Times New Roman" w:hAnsi="Times New Roman" w:cs="Times New Roman"/>
          <w:sz w:val="24"/>
          <w:szCs w:val="24"/>
        </w:rPr>
        <w:t xml:space="preserve"> ZIP Code</w:t>
      </w:r>
    </w:p>
    <w:p w14:paraId="71D42DA7" w14:textId="77777777" w:rsidR="000F58B5" w:rsidRPr="005A57DD" w:rsidRDefault="000F58B5" w:rsidP="000F58B5">
      <w:pPr>
        <w:numPr>
          <w:ilvl w:val="0"/>
          <w:numId w:val="19"/>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Value:</w:t>
      </w:r>
      <w:r w:rsidRPr="005A57DD">
        <w:rPr>
          <w:rFonts w:ascii="Times New Roman" w:hAnsi="Times New Roman" w:cs="Times New Roman"/>
          <w:sz w:val="24"/>
          <w:szCs w:val="24"/>
        </w:rPr>
        <w:t xml:space="preserve"> % Households Cost-Burdened &gt; 30% Income</w:t>
      </w:r>
    </w:p>
    <w:p w14:paraId="73E853CE" w14:textId="77777777" w:rsidR="000F58B5" w:rsidRPr="005A57DD" w:rsidRDefault="000F58B5" w:rsidP="000F58B5">
      <w:pPr>
        <w:numPr>
          <w:ilvl w:val="0"/>
          <w:numId w:val="19"/>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Color Saturation:</w:t>
      </w:r>
      <w:r w:rsidRPr="005A57DD">
        <w:rPr>
          <w:rFonts w:ascii="Times New Roman" w:hAnsi="Times New Roman" w:cs="Times New Roman"/>
          <w:sz w:val="24"/>
          <w:szCs w:val="24"/>
        </w:rPr>
        <w:t xml:space="preserve"> Median Income (decile scale)</w:t>
      </w:r>
    </w:p>
    <w:p w14:paraId="32E3F4A8" w14:textId="77777777" w:rsidR="000F58B5" w:rsidRPr="005A57DD" w:rsidRDefault="000F58B5" w:rsidP="000F58B5">
      <w:pPr>
        <w:numPr>
          <w:ilvl w:val="0"/>
          <w:numId w:val="19"/>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Rationale:</w:t>
      </w:r>
      <w:r w:rsidRPr="005A57DD">
        <w:rPr>
          <w:rFonts w:ascii="Times New Roman" w:hAnsi="Times New Roman" w:cs="Times New Roman"/>
          <w:sz w:val="24"/>
          <w:szCs w:val="24"/>
        </w:rPr>
        <w:t xml:space="preserve"> Hierarchical structure allows simultaneous view of affordability and income gradients.</w:t>
      </w:r>
    </w:p>
    <w:p w14:paraId="6E2D9D61" w14:textId="77777777" w:rsidR="000F58B5" w:rsidRPr="005A57DD" w:rsidRDefault="000F58B5" w:rsidP="000F58B5">
      <w:pPr>
        <w:spacing w:line="480" w:lineRule="auto"/>
        <w:ind w:left="360"/>
        <w:rPr>
          <w:rFonts w:ascii="Times New Roman" w:hAnsi="Times New Roman" w:cs="Times New Roman"/>
          <w:b/>
          <w:bCs/>
          <w:sz w:val="24"/>
          <w:szCs w:val="24"/>
        </w:rPr>
      </w:pPr>
      <w:r w:rsidRPr="005A57DD">
        <w:rPr>
          <w:rFonts w:ascii="Times New Roman" w:hAnsi="Times New Roman" w:cs="Times New Roman"/>
          <w:b/>
          <w:bCs/>
          <w:sz w:val="24"/>
          <w:szCs w:val="24"/>
        </w:rPr>
        <w:t>KPI Cards</w:t>
      </w:r>
    </w:p>
    <w:p w14:paraId="66FB95F6" w14:textId="77777777" w:rsidR="000F58B5" w:rsidRPr="005A57DD" w:rsidRDefault="000F58B5" w:rsidP="000F58B5">
      <w:pPr>
        <w:numPr>
          <w:ilvl w:val="0"/>
          <w:numId w:val="20"/>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Fields:</w:t>
      </w:r>
      <w:r w:rsidRPr="005A57DD">
        <w:rPr>
          <w:rFonts w:ascii="Times New Roman" w:hAnsi="Times New Roman" w:cs="Times New Roman"/>
          <w:sz w:val="24"/>
          <w:szCs w:val="24"/>
        </w:rPr>
        <w:t xml:space="preserve"> Median Home Value, Median Income, Average Vacancy, Average Cost Burden.</w:t>
      </w:r>
    </w:p>
    <w:p w14:paraId="5CB4E4CB" w14:textId="77777777" w:rsidR="000F58B5" w:rsidRPr="005A57DD" w:rsidRDefault="000F58B5" w:rsidP="000F58B5">
      <w:pPr>
        <w:numPr>
          <w:ilvl w:val="0"/>
          <w:numId w:val="20"/>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lastRenderedPageBreak/>
        <w:t>Conditional Formatting:</w:t>
      </w:r>
      <w:r w:rsidRPr="005A57DD">
        <w:rPr>
          <w:rFonts w:ascii="Times New Roman" w:hAnsi="Times New Roman" w:cs="Times New Roman"/>
          <w:sz w:val="24"/>
          <w:szCs w:val="24"/>
        </w:rPr>
        <w:t xml:space="preserve"> Green (≤ 30% cost burden), Yellow (30–50%), Red (&gt; 50%).</w:t>
      </w:r>
    </w:p>
    <w:p w14:paraId="22BA2533" w14:textId="77777777" w:rsidR="000F58B5" w:rsidRPr="005A57DD" w:rsidRDefault="000F58B5" w:rsidP="000F58B5">
      <w:pPr>
        <w:numPr>
          <w:ilvl w:val="0"/>
          <w:numId w:val="20"/>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Rationale:</w:t>
      </w:r>
      <w:r w:rsidRPr="005A57DD">
        <w:rPr>
          <w:rFonts w:ascii="Times New Roman" w:hAnsi="Times New Roman" w:cs="Times New Roman"/>
          <w:sz w:val="24"/>
          <w:szCs w:val="24"/>
        </w:rPr>
        <w:t xml:space="preserve"> Immediate interpretation of housing stress relative to HUD affordability thresholds.</w:t>
      </w:r>
    </w:p>
    <w:p w14:paraId="5A31ED1E" w14:textId="77777777" w:rsidR="000F58B5" w:rsidRDefault="000F58B5" w:rsidP="000F58B5">
      <w:pPr>
        <w:spacing w:line="480" w:lineRule="auto"/>
        <w:ind w:left="360"/>
        <w:rPr>
          <w:rFonts w:ascii="Times New Roman" w:hAnsi="Times New Roman" w:cs="Times New Roman"/>
          <w:sz w:val="24"/>
          <w:szCs w:val="24"/>
        </w:rPr>
      </w:pPr>
      <w:r w:rsidRPr="005A57DD">
        <w:rPr>
          <w:rFonts w:ascii="Times New Roman" w:hAnsi="Times New Roman" w:cs="Times New Roman"/>
          <w:sz w:val="24"/>
          <w:szCs w:val="24"/>
        </w:rPr>
        <w:t xml:space="preserve">The data’s </w:t>
      </w:r>
      <w:r w:rsidRPr="005A57DD">
        <w:rPr>
          <w:rFonts w:ascii="Times New Roman" w:hAnsi="Times New Roman" w:cs="Times New Roman"/>
          <w:b/>
          <w:bCs/>
          <w:sz w:val="24"/>
          <w:szCs w:val="24"/>
        </w:rPr>
        <w:t>temporal</w:t>
      </w:r>
      <w:r w:rsidRPr="005A57DD">
        <w:rPr>
          <w:rFonts w:ascii="Times New Roman" w:hAnsi="Times New Roman" w:cs="Times New Roman"/>
          <w:sz w:val="24"/>
          <w:szCs w:val="24"/>
        </w:rPr>
        <w:t xml:space="preserve"> (multi-year ACS) and </w:t>
      </w:r>
      <w:r w:rsidRPr="005A57DD">
        <w:rPr>
          <w:rFonts w:ascii="Times New Roman" w:hAnsi="Times New Roman" w:cs="Times New Roman"/>
          <w:b/>
          <w:bCs/>
          <w:sz w:val="24"/>
          <w:szCs w:val="24"/>
        </w:rPr>
        <w:t>geographic</w:t>
      </w:r>
      <w:r w:rsidRPr="005A57DD">
        <w:rPr>
          <w:rFonts w:ascii="Times New Roman" w:hAnsi="Times New Roman" w:cs="Times New Roman"/>
          <w:sz w:val="24"/>
          <w:szCs w:val="24"/>
        </w:rPr>
        <w:t xml:space="preserve"> (ZIP and tract) structure drove the combination of continuous and spatial visualizations. Numeric fields were normalized to 0–1 </w:t>
      </w:r>
      <w:proofErr w:type="gramStart"/>
      <w:r w:rsidRPr="005A57DD">
        <w:rPr>
          <w:rFonts w:ascii="Times New Roman" w:hAnsi="Times New Roman" w:cs="Times New Roman"/>
          <w:sz w:val="24"/>
          <w:szCs w:val="24"/>
        </w:rPr>
        <w:t>scales</w:t>
      </w:r>
      <w:proofErr w:type="gramEnd"/>
      <w:r w:rsidRPr="005A57DD">
        <w:rPr>
          <w:rFonts w:ascii="Times New Roman" w:hAnsi="Times New Roman" w:cs="Times New Roman"/>
          <w:sz w:val="24"/>
          <w:szCs w:val="24"/>
        </w:rPr>
        <w:t xml:space="preserve"> for color consistency, while categorical ZIP codes facilitated map joins and slicer functionality.</w:t>
      </w:r>
    </w:p>
    <w:p w14:paraId="48627EB3" w14:textId="77777777" w:rsidR="000F58B5" w:rsidRDefault="000F58B5" w:rsidP="000F58B5">
      <w:pPr>
        <w:spacing w:line="480" w:lineRule="auto"/>
        <w:ind w:left="360"/>
        <w:rPr>
          <w:rFonts w:ascii="Times New Roman" w:hAnsi="Times New Roman" w:cs="Times New Roman"/>
          <w:sz w:val="24"/>
          <w:szCs w:val="24"/>
        </w:rPr>
      </w:pPr>
      <w:r w:rsidRPr="005A57DD">
        <w:rPr>
          <w:rFonts w:ascii="Times New Roman" w:hAnsi="Times New Roman" w:cs="Times New Roman"/>
          <w:b/>
          <w:bCs/>
          <w:sz w:val="24"/>
          <w:szCs w:val="24"/>
        </w:rPr>
        <w:t>Interactivity and User Experience</w:t>
      </w:r>
    </w:p>
    <w:p w14:paraId="05A37AF6" w14:textId="77777777" w:rsidR="000F58B5" w:rsidRPr="005A57DD" w:rsidRDefault="000F58B5" w:rsidP="000F58B5">
      <w:pPr>
        <w:spacing w:line="480" w:lineRule="auto"/>
        <w:ind w:left="360"/>
        <w:rPr>
          <w:rFonts w:ascii="Times New Roman" w:hAnsi="Times New Roman" w:cs="Times New Roman"/>
          <w:sz w:val="24"/>
          <w:szCs w:val="24"/>
        </w:rPr>
      </w:pPr>
      <w:r w:rsidRPr="005A57DD">
        <w:rPr>
          <w:rFonts w:ascii="Times New Roman" w:hAnsi="Times New Roman" w:cs="Times New Roman"/>
          <w:sz w:val="24"/>
          <w:szCs w:val="24"/>
        </w:rPr>
        <w:t>Interactivity was central to the dashboard’s analytical value.</w:t>
      </w:r>
    </w:p>
    <w:p w14:paraId="6BB0F25A" w14:textId="77777777" w:rsidR="000F58B5" w:rsidRPr="005A57DD" w:rsidRDefault="000F58B5" w:rsidP="000F58B5">
      <w:pPr>
        <w:spacing w:line="480" w:lineRule="auto"/>
        <w:ind w:left="360"/>
        <w:rPr>
          <w:rFonts w:ascii="Times New Roman" w:hAnsi="Times New Roman" w:cs="Times New Roman"/>
          <w:b/>
          <w:bCs/>
          <w:sz w:val="24"/>
          <w:szCs w:val="24"/>
        </w:rPr>
      </w:pPr>
      <w:r w:rsidRPr="005A57DD">
        <w:rPr>
          <w:rFonts w:ascii="Times New Roman" w:hAnsi="Times New Roman" w:cs="Times New Roman"/>
          <w:b/>
          <w:bCs/>
          <w:sz w:val="24"/>
          <w:szCs w:val="24"/>
        </w:rPr>
        <w:t>Slicers and Filters</w:t>
      </w:r>
    </w:p>
    <w:p w14:paraId="7E4E4F5E" w14:textId="77777777" w:rsidR="000F58B5" w:rsidRPr="005A57DD" w:rsidRDefault="000F58B5" w:rsidP="000F58B5">
      <w:pPr>
        <w:spacing w:line="480" w:lineRule="auto"/>
        <w:ind w:left="360"/>
        <w:rPr>
          <w:rFonts w:ascii="Times New Roman" w:hAnsi="Times New Roman" w:cs="Times New Roman"/>
          <w:sz w:val="24"/>
          <w:szCs w:val="24"/>
        </w:rPr>
      </w:pPr>
      <w:r w:rsidRPr="005A57DD">
        <w:rPr>
          <w:rFonts w:ascii="Times New Roman" w:hAnsi="Times New Roman" w:cs="Times New Roman"/>
          <w:sz w:val="24"/>
          <w:szCs w:val="24"/>
        </w:rPr>
        <w:t>Users can filter by:</w:t>
      </w:r>
    </w:p>
    <w:p w14:paraId="1D47BFEA" w14:textId="77777777" w:rsidR="000F58B5" w:rsidRPr="005A57DD" w:rsidRDefault="000F58B5" w:rsidP="000F58B5">
      <w:pPr>
        <w:numPr>
          <w:ilvl w:val="0"/>
          <w:numId w:val="21"/>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Year:</w:t>
      </w:r>
      <w:r w:rsidRPr="005A57DD">
        <w:rPr>
          <w:rFonts w:ascii="Times New Roman" w:hAnsi="Times New Roman" w:cs="Times New Roman"/>
          <w:sz w:val="24"/>
          <w:szCs w:val="24"/>
        </w:rPr>
        <w:t xml:space="preserve"> (2019–2023 ACS range or quarterly home-sales period).</w:t>
      </w:r>
    </w:p>
    <w:p w14:paraId="649A23BC" w14:textId="77777777" w:rsidR="000F58B5" w:rsidRPr="005A57DD" w:rsidRDefault="000F58B5" w:rsidP="000F58B5">
      <w:pPr>
        <w:numPr>
          <w:ilvl w:val="0"/>
          <w:numId w:val="21"/>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Tenure Type:</w:t>
      </w:r>
      <w:r w:rsidRPr="005A57DD">
        <w:rPr>
          <w:rFonts w:ascii="Times New Roman" w:hAnsi="Times New Roman" w:cs="Times New Roman"/>
          <w:sz w:val="24"/>
          <w:szCs w:val="24"/>
        </w:rPr>
        <w:t xml:space="preserve"> Owner vs Renter households.</w:t>
      </w:r>
    </w:p>
    <w:p w14:paraId="0859D830" w14:textId="77777777" w:rsidR="000F58B5" w:rsidRPr="005A57DD" w:rsidRDefault="000F58B5" w:rsidP="000F58B5">
      <w:pPr>
        <w:numPr>
          <w:ilvl w:val="0"/>
          <w:numId w:val="21"/>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Income Quartile:</w:t>
      </w:r>
      <w:r w:rsidRPr="005A57DD">
        <w:rPr>
          <w:rFonts w:ascii="Times New Roman" w:hAnsi="Times New Roman" w:cs="Times New Roman"/>
          <w:sz w:val="24"/>
          <w:szCs w:val="24"/>
        </w:rPr>
        <w:t xml:space="preserve"> Automatically binned quantile field.</w:t>
      </w:r>
      <w:r w:rsidRPr="005A57DD">
        <w:rPr>
          <w:rFonts w:ascii="Times New Roman" w:hAnsi="Times New Roman" w:cs="Times New Roman"/>
          <w:sz w:val="24"/>
          <w:szCs w:val="24"/>
        </w:rPr>
        <w:br/>
        <w:t xml:space="preserve">These slicers enable dynamic </w:t>
      </w:r>
      <w:proofErr w:type="spellStart"/>
      <w:r w:rsidRPr="005A57DD">
        <w:rPr>
          <w:rFonts w:ascii="Times New Roman" w:hAnsi="Times New Roman" w:cs="Times New Roman"/>
          <w:sz w:val="24"/>
          <w:szCs w:val="24"/>
        </w:rPr>
        <w:t>recomputation</w:t>
      </w:r>
      <w:proofErr w:type="spellEnd"/>
      <w:r w:rsidRPr="005A57DD">
        <w:rPr>
          <w:rFonts w:ascii="Times New Roman" w:hAnsi="Times New Roman" w:cs="Times New Roman"/>
          <w:sz w:val="24"/>
          <w:szCs w:val="24"/>
        </w:rPr>
        <w:t xml:space="preserve"> of KPIs and chart data, allowing side-by-side comparison of low- and high-income areas.</w:t>
      </w:r>
    </w:p>
    <w:p w14:paraId="79C76AB2" w14:textId="77777777" w:rsidR="000F58B5" w:rsidRPr="005A57DD" w:rsidRDefault="000F58B5" w:rsidP="000F58B5">
      <w:pPr>
        <w:spacing w:line="480" w:lineRule="auto"/>
        <w:ind w:left="360"/>
        <w:rPr>
          <w:rFonts w:ascii="Times New Roman" w:hAnsi="Times New Roman" w:cs="Times New Roman"/>
          <w:b/>
          <w:bCs/>
          <w:sz w:val="24"/>
          <w:szCs w:val="24"/>
        </w:rPr>
      </w:pPr>
      <w:r w:rsidRPr="005A57DD">
        <w:rPr>
          <w:rFonts w:ascii="Times New Roman" w:hAnsi="Times New Roman" w:cs="Times New Roman"/>
          <w:b/>
          <w:bCs/>
          <w:sz w:val="24"/>
          <w:szCs w:val="24"/>
        </w:rPr>
        <w:t>Drill-Through Pages</w:t>
      </w:r>
    </w:p>
    <w:p w14:paraId="725536E2" w14:textId="77777777" w:rsidR="000F58B5" w:rsidRPr="005A57DD" w:rsidRDefault="000F58B5" w:rsidP="000F58B5">
      <w:pPr>
        <w:spacing w:line="480" w:lineRule="auto"/>
        <w:ind w:left="360"/>
        <w:rPr>
          <w:rFonts w:ascii="Times New Roman" w:hAnsi="Times New Roman" w:cs="Times New Roman"/>
          <w:sz w:val="24"/>
          <w:szCs w:val="24"/>
        </w:rPr>
      </w:pPr>
      <w:r w:rsidRPr="005A57DD">
        <w:rPr>
          <w:rFonts w:ascii="Times New Roman" w:hAnsi="Times New Roman" w:cs="Times New Roman"/>
          <w:sz w:val="24"/>
          <w:szCs w:val="24"/>
        </w:rPr>
        <w:t xml:space="preserve">Each ZIP code can be right-clicked to open a </w:t>
      </w:r>
      <w:r w:rsidRPr="005A57DD">
        <w:rPr>
          <w:rFonts w:ascii="Times New Roman" w:hAnsi="Times New Roman" w:cs="Times New Roman"/>
          <w:i/>
          <w:iCs/>
          <w:sz w:val="24"/>
          <w:szCs w:val="24"/>
        </w:rPr>
        <w:t>Detail View Page</w:t>
      </w:r>
      <w:r w:rsidRPr="005A57DD">
        <w:rPr>
          <w:rFonts w:ascii="Times New Roman" w:hAnsi="Times New Roman" w:cs="Times New Roman"/>
          <w:sz w:val="24"/>
          <w:szCs w:val="24"/>
        </w:rPr>
        <w:t xml:space="preserve"> showing:</w:t>
      </w:r>
    </w:p>
    <w:p w14:paraId="4A275EA2" w14:textId="77777777" w:rsidR="000F58B5" w:rsidRPr="005A57DD" w:rsidRDefault="000F58B5" w:rsidP="000F58B5">
      <w:pPr>
        <w:numPr>
          <w:ilvl w:val="0"/>
          <w:numId w:val="22"/>
        </w:numPr>
        <w:spacing w:line="480" w:lineRule="auto"/>
        <w:rPr>
          <w:rFonts w:ascii="Times New Roman" w:hAnsi="Times New Roman" w:cs="Times New Roman"/>
          <w:sz w:val="24"/>
          <w:szCs w:val="24"/>
        </w:rPr>
      </w:pPr>
      <w:r w:rsidRPr="005A57DD">
        <w:rPr>
          <w:rFonts w:ascii="Times New Roman" w:hAnsi="Times New Roman" w:cs="Times New Roman"/>
          <w:sz w:val="24"/>
          <w:szCs w:val="24"/>
        </w:rPr>
        <w:t>Historical trend line (2010–2024 home value trajectory).</w:t>
      </w:r>
    </w:p>
    <w:p w14:paraId="6366414B" w14:textId="77777777" w:rsidR="000F58B5" w:rsidRPr="005A57DD" w:rsidRDefault="000F58B5" w:rsidP="000F58B5">
      <w:pPr>
        <w:numPr>
          <w:ilvl w:val="0"/>
          <w:numId w:val="22"/>
        </w:numPr>
        <w:spacing w:line="480" w:lineRule="auto"/>
        <w:rPr>
          <w:rFonts w:ascii="Times New Roman" w:hAnsi="Times New Roman" w:cs="Times New Roman"/>
          <w:sz w:val="24"/>
          <w:szCs w:val="24"/>
        </w:rPr>
      </w:pPr>
      <w:r w:rsidRPr="005A57DD">
        <w:rPr>
          <w:rFonts w:ascii="Times New Roman" w:hAnsi="Times New Roman" w:cs="Times New Roman"/>
          <w:sz w:val="24"/>
          <w:szCs w:val="24"/>
        </w:rPr>
        <w:t>Cost-burden breakdown by tenure.</w:t>
      </w:r>
    </w:p>
    <w:p w14:paraId="64E3CF48" w14:textId="77777777" w:rsidR="000F58B5" w:rsidRPr="005A57DD" w:rsidRDefault="000F58B5" w:rsidP="000F58B5">
      <w:pPr>
        <w:numPr>
          <w:ilvl w:val="0"/>
          <w:numId w:val="22"/>
        </w:numPr>
        <w:spacing w:line="480" w:lineRule="auto"/>
        <w:rPr>
          <w:rFonts w:ascii="Times New Roman" w:hAnsi="Times New Roman" w:cs="Times New Roman"/>
          <w:sz w:val="24"/>
          <w:szCs w:val="24"/>
        </w:rPr>
      </w:pPr>
      <w:r w:rsidRPr="005A57DD">
        <w:rPr>
          <w:rFonts w:ascii="Times New Roman" w:hAnsi="Times New Roman" w:cs="Times New Roman"/>
          <w:sz w:val="24"/>
          <w:szCs w:val="24"/>
        </w:rPr>
        <w:lastRenderedPageBreak/>
        <w:t>Mini-map of neighboring ZIPs for context.</w:t>
      </w:r>
      <w:r w:rsidRPr="005A57DD">
        <w:rPr>
          <w:rFonts w:ascii="Times New Roman" w:hAnsi="Times New Roman" w:cs="Times New Roman"/>
          <w:sz w:val="24"/>
          <w:szCs w:val="24"/>
        </w:rPr>
        <w:br/>
        <w:t>This supports multi-level exploration without cluttering the main dashboard.</w:t>
      </w:r>
    </w:p>
    <w:p w14:paraId="1293F2B9" w14:textId="77777777" w:rsidR="000F58B5" w:rsidRPr="005A57DD" w:rsidRDefault="000F58B5" w:rsidP="000F58B5">
      <w:pPr>
        <w:spacing w:line="480" w:lineRule="auto"/>
        <w:ind w:left="360"/>
        <w:rPr>
          <w:rFonts w:ascii="Times New Roman" w:hAnsi="Times New Roman" w:cs="Times New Roman"/>
          <w:b/>
          <w:bCs/>
          <w:sz w:val="24"/>
          <w:szCs w:val="24"/>
        </w:rPr>
      </w:pPr>
      <w:r w:rsidRPr="005A57DD">
        <w:rPr>
          <w:rFonts w:ascii="Times New Roman" w:hAnsi="Times New Roman" w:cs="Times New Roman"/>
          <w:b/>
          <w:bCs/>
          <w:sz w:val="24"/>
          <w:szCs w:val="24"/>
        </w:rPr>
        <w:t>Bookmarks and Dynamic Views</w:t>
      </w:r>
    </w:p>
    <w:p w14:paraId="50D35675" w14:textId="77777777" w:rsidR="000F58B5" w:rsidRPr="005A57DD" w:rsidRDefault="000F58B5" w:rsidP="000F58B5">
      <w:pPr>
        <w:spacing w:line="480" w:lineRule="auto"/>
        <w:ind w:left="360"/>
        <w:rPr>
          <w:rFonts w:ascii="Times New Roman" w:hAnsi="Times New Roman" w:cs="Times New Roman"/>
          <w:sz w:val="24"/>
          <w:szCs w:val="24"/>
        </w:rPr>
      </w:pPr>
      <w:r w:rsidRPr="005A57DD">
        <w:rPr>
          <w:rFonts w:ascii="Times New Roman" w:hAnsi="Times New Roman" w:cs="Times New Roman"/>
          <w:sz w:val="24"/>
          <w:szCs w:val="24"/>
        </w:rPr>
        <w:t>Bookmarks toggle between:</w:t>
      </w:r>
    </w:p>
    <w:p w14:paraId="56A8A9A2" w14:textId="77777777" w:rsidR="000F58B5" w:rsidRPr="005A57DD" w:rsidRDefault="000F58B5" w:rsidP="000F58B5">
      <w:pPr>
        <w:numPr>
          <w:ilvl w:val="0"/>
          <w:numId w:val="23"/>
        </w:numPr>
        <w:spacing w:line="480" w:lineRule="auto"/>
        <w:rPr>
          <w:rFonts w:ascii="Times New Roman" w:hAnsi="Times New Roman" w:cs="Times New Roman"/>
          <w:sz w:val="24"/>
          <w:szCs w:val="24"/>
        </w:rPr>
      </w:pPr>
      <w:r w:rsidRPr="005A57DD">
        <w:rPr>
          <w:rFonts w:ascii="Times New Roman" w:hAnsi="Times New Roman" w:cs="Times New Roman"/>
          <w:sz w:val="24"/>
          <w:szCs w:val="24"/>
        </w:rPr>
        <w:t>“</w:t>
      </w:r>
      <w:r w:rsidRPr="005A57DD">
        <w:rPr>
          <w:rFonts w:ascii="Times New Roman" w:hAnsi="Times New Roman" w:cs="Times New Roman"/>
          <w:b/>
          <w:bCs/>
          <w:sz w:val="24"/>
          <w:szCs w:val="24"/>
        </w:rPr>
        <w:t>Affordability Overview</w:t>
      </w:r>
      <w:r w:rsidRPr="005A57DD">
        <w:rPr>
          <w:rFonts w:ascii="Times New Roman" w:hAnsi="Times New Roman" w:cs="Times New Roman"/>
          <w:sz w:val="24"/>
          <w:szCs w:val="24"/>
        </w:rPr>
        <w:t>” (income, cost burden KPIs + map)</w:t>
      </w:r>
    </w:p>
    <w:p w14:paraId="1F80919B" w14:textId="77777777" w:rsidR="000F58B5" w:rsidRPr="005A57DD" w:rsidRDefault="000F58B5" w:rsidP="000F58B5">
      <w:pPr>
        <w:numPr>
          <w:ilvl w:val="0"/>
          <w:numId w:val="23"/>
        </w:numPr>
        <w:spacing w:line="480" w:lineRule="auto"/>
        <w:rPr>
          <w:rFonts w:ascii="Times New Roman" w:hAnsi="Times New Roman" w:cs="Times New Roman"/>
          <w:sz w:val="24"/>
          <w:szCs w:val="24"/>
        </w:rPr>
      </w:pPr>
      <w:r w:rsidRPr="005A57DD">
        <w:rPr>
          <w:rFonts w:ascii="Times New Roman" w:hAnsi="Times New Roman" w:cs="Times New Roman"/>
          <w:sz w:val="24"/>
          <w:szCs w:val="24"/>
        </w:rPr>
        <w:t>“</w:t>
      </w:r>
      <w:r w:rsidRPr="005A57DD">
        <w:rPr>
          <w:rFonts w:ascii="Times New Roman" w:hAnsi="Times New Roman" w:cs="Times New Roman"/>
          <w:b/>
          <w:bCs/>
          <w:sz w:val="24"/>
          <w:szCs w:val="24"/>
        </w:rPr>
        <w:t>Market Trends</w:t>
      </w:r>
      <w:r w:rsidRPr="005A57DD">
        <w:rPr>
          <w:rFonts w:ascii="Times New Roman" w:hAnsi="Times New Roman" w:cs="Times New Roman"/>
          <w:sz w:val="24"/>
          <w:szCs w:val="24"/>
        </w:rPr>
        <w:t>” (home sales price trend + HPI comparison)</w:t>
      </w:r>
      <w:r w:rsidRPr="005A57DD">
        <w:rPr>
          <w:rFonts w:ascii="Times New Roman" w:hAnsi="Times New Roman" w:cs="Times New Roman"/>
          <w:sz w:val="24"/>
          <w:szCs w:val="24"/>
        </w:rPr>
        <w:br/>
        <w:t>They allow instructors and stakeholders to switch analytic themes seamlessly during presentations.</w:t>
      </w:r>
    </w:p>
    <w:p w14:paraId="2773F6F3" w14:textId="77777777" w:rsidR="00FF5379" w:rsidRDefault="00FF5379" w:rsidP="000F58B5">
      <w:pPr>
        <w:spacing w:line="480" w:lineRule="auto"/>
        <w:ind w:left="360"/>
        <w:rPr>
          <w:rFonts w:ascii="Times New Roman" w:hAnsi="Times New Roman" w:cs="Times New Roman"/>
          <w:b/>
          <w:bCs/>
          <w:sz w:val="24"/>
          <w:szCs w:val="24"/>
        </w:rPr>
      </w:pPr>
    </w:p>
    <w:p w14:paraId="225EB469" w14:textId="25D2EA51" w:rsidR="000F58B5" w:rsidRPr="005A57DD" w:rsidRDefault="000F58B5" w:rsidP="000F58B5">
      <w:pPr>
        <w:spacing w:line="480" w:lineRule="auto"/>
        <w:ind w:left="360"/>
        <w:rPr>
          <w:rFonts w:ascii="Times New Roman" w:hAnsi="Times New Roman" w:cs="Times New Roman"/>
          <w:b/>
          <w:bCs/>
          <w:sz w:val="24"/>
          <w:szCs w:val="24"/>
        </w:rPr>
      </w:pPr>
      <w:r w:rsidRPr="005A57DD">
        <w:rPr>
          <w:rFonts w:ascii="Times New Roman" w:hAnsi="Times New Roman" w:cs="Times New Roman"/>
          <w:b/>
          <w:bCs/>
          <w:sz w:val="24"/>
          <w:szCs w:val="24"/>
        </w:rPr>
        <w:t>User Experience Design</w:t>
      </w:r>
    </w:p>
    <w:p w14:paraId="263BF677" w14:textId="77777777" w:rsidR="000F58B5" w:rsidRPr="005A57DD" w:rsidRDefault="000F58B5" w:rsidP="000F58B5">
      <w:pPr>
        <w:spacing w:line="480" w:lineRule="auto"/>
        <w:ind w:left="360"/>
        <w:rPr>
          <w:rFonts w:ascii="Times New Roman" w:hAnsi="Times New Roman" w:cs="Times New Roman"/>
          <w:sz w:val="24"/>
          <w:szCs w:val="24"/>
        </w:rPr>
      </w:pPr>
      <w:r w:rsidRPr="005A57DD">
        <w:rPr>
          <w:rFonts w:ascii="Times New Roman" w:hAnsi="Times New Roman" w:cs="Times New Roman"/>
          <w:sz w:val="24"/>
          <w:szCs w:val="24"/>
        </w:rPr>
        <w:t>Design choices followed Power BI best practices:</w:t>
      </w:r>
    </w:p>
    <w:p w14:paraId="656AF04C" w14:textId="0EAD34E5" w:rsidR="000F58B5" w:rsidRPr="005A57DD" w:rsidRDefault="000F58B5" w:rsidP="000F58B5">
      <w:pPr>
        <w:numPr>
          <w:ilvl w:val="0"/>
          <w:numId w:val="24"/>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Layout:</w:t>
      </w:r>
      <w:r w:rsidRPr="005A57DD">
        <w:rPr>
          <w:rFonts w:ascii="Times New Roman" w:hAnsi="Times New Roman" w:cs="Times New Roman"/>
          <w:sz w:val="24"/>
          <w:szCs w:val="24"/>
        </w:rPr>
        <w:t xml:space="preserve"> Two-row grid (upper KPIs + scatter/map panels; lower bar).</w:t>
      </w:r>
    </w:p>
    <w:p w14:paraId="1ED83F17" w14:textId="1AE2FD98" w:rsidR="000F58B5" w:rsidRPr="005A57DD" w:rsidRDefault="000F58B5" w:rsidP="000F58B5">
      <w:pPr>
        <w:numPr>
          <w:ilvl w:val="0"/>
          <w:numId w:val="24"/>
        </w:numPr>
        <w:spacing w:line="480" w:lineRule="auto"/>
        <w:rPr>
          <w:rFonts w:ascii="Times New Roman" w:hAnsi="Times New Roman" w:cs="Times New Roman"/>
          <w:sz w:val="24"/>
          <w:szCs w:val="24"/>
        </w:rPr>
      </w:pPr>
      <w:r w:rsidRPr="005A57DD">
        <w:rPr>
          <w:rFonts w:ascii="Times New Roman" w:hAnsi="Times New Roman" w:cs="Times New Roman"/>
          <w:b/>
          <w:bCs/>
          <w:sz w:val="24"/>
          <w:szCs w:val="24"/>
        </w:rPr>
        <w:t>Responsive Design:</w:t>
      </w:r>
      <w:r w:rsidRPr="005A57DD">
        <w:rPr>
          <w:rFonts w:ascii="Times New Roman" w:hAnsi="Times New Roman" w:cs="Times New Roman"/>
          <w:sz w:val="24"/>
          <w:szCs w:val="24"/>
        </w:rPr>
        <w:t xml:space="preserve"> Optimized for 1080p and </w:t>
      </w:r>
      <w:r w:rsidR="00103C5C">
        <w:rPr>
          <w:rFonts w:ascii="Times New Roman" w:hAnsi="Times New Roman" w:cs="Times New Roman"/>
          <w:sz w:val="24"/>
          <w:szCs w:val="24"/>
        </w:rPr>
        <w:t>mobile</w:t>
      </w:r>
      <w:r w:rsidRPr="005A57DD">
        <w:rPr>
          <w:rFonts w:ascii="Times New Roman" w:hAnsi="Times New Roman" w:cs="Times New Roman"/>
          <w:sz w:val="24"/>
          <w:szCs w:val="24"/>
        </w:rPr>
        <w:t xml:space="preserve"> views.</w:t>
      </w:r>
    </w:p>
    <w:p w14:paraId="68F92AB2" w14:textId="77777777" w:rsidR="000F58B5" w:rsidRDefault="000F58B5" w:rsidP="000F58B5">
      <w:pPr>
        <w:spacing w:line="480" w:lineRule="auto"/>
        <w:ind w:left="360"/>
        <w:rPr>
          <w:rFonts w:ascii="Times New Roman" w:hAnsi="Times New Roman" w:cs="Times New Roman"/>
          <w:sz w:val="24"/>
          <w:szCs w:val="24"/>
        </w:rPr>
      </w:pPr>
      <w:r w:rsidRPr="005A57DD">
        <w:rPr>
          <w:rFonts w:ascii="Times New Roman" w:hAnsi="Times New Roman" w:cs="Times New Roman"/>
          <w:sz w:val="24"/>
          <w:szCs w:val="24"/>
        </w:rPr>
        <w:t>Together, these features create an engaging, multi-dimensional interface that helps users move from descriptive visualization</w:t>
      </w:r>
      <w:r>
        <w:rPr>
          <w:rFonts w:ascii="Times New Roman" w:hAnsi="Times New Roman" w:cs="Times New Roman"/>
          <w:sz w:val="24"/>
          <w:szCs w:val="24"/>
        </w:rPr>
        <w:t>, to</w:t>
      </w:r>
      <w:r w:rsidRPr="005A57DD">
        <w:rPr>
          <w:rFonts w:ascii="Times New Roman" w:hAnsi="Times New Roman" w:cs="Times New Roman"/>
          <w:sz w:val="24"/>
          <w:szCs w:val="24"/>
        </w:rPr>
        <w:t xml:space="preserve"> diagnostic inference</w:t>
      </w:r>
      <w:r>
        <w:rPr>
          <w:rFonts w:ascii="Times New Roman" w:hAnsi="Times New Roman" w:cs="Times New Roman"/>
          <w:sz w:val="24"/>
          <w:szCs w:val="24"/>
        </w:rPr>
        <w:t>, to</w:t>
      </w:r>
      <w:r w:rsidRPr="005A57DD">
        <w:rPr>
          <w:rFonts w:ascii="Times New Roman" w:hAnsi="Times New Roman" w:cs="Times New Roman"/>
          <w:sz w:val="24"/>
          <w:szCs w:val="24"/>
        </w:rPr>
        <w:t xml:space="preserve"> predictive modeling insight.</w:t>
      </w:r>
      <w:r w:rsidRPr="005A57DD">
        <w:rPr>
          <w:rFonts w:ascii="Times New Roman" w:hAnsi="Times New Roman" w:cs="Times New Roman"/>
          <w:sz w:val="24"/>
          <w:szCs w:val="24"/>
        </w:rPr>
        <w:br/>
        <w:t>The dashboard serves as both an analytical exploration environment and a communication tool for real-estate and policy stakeholders in Maricopa County.</w:t>
      </w:r>
    </w:p>
    <w:p w14:paraId="52F3F097" w14:textId="77777777" w:rsidR="0001725B" w:rsidRPr="0001725B" w:rsidRDefault="0001725B" w:rsidP="0001725B">
      <w:pPr>
        <w:spacing w:line="480" w:lineRule="auto"/>
        <w:rPr>
          <w:rFonts w:ascii="Times New Roman" w:hAnsi="Times New Roman" w:cs="Times New Roman"/>
          <w:b/>
          <w:bCs/>
          <w:sz w:val="24"/>
          <w:szCs w:val="24"/>
        </w:rPr>
      </w:pPr>
      <w:r w:rsidRPr="0001725B">
        <w:rPr>
          <w:rFonts w:ascii="Times New Roman" w:hAnsi="Times New Roman" w:cs="Times New Roman"/>
          <w:b/>
          <w:bCs/>
          <w:sz w:val="24"/>
          <w:szCs w:val="24"/>
        </w:rPr>
        <w:t>Hypothesis Testing Results</w:t>
      </w:r>
    </w:p>
    <w:p w14:paraId="3F2B852E" w14:textId="1F4D5D29" w:rsidR="000F58B5" w:rsidRPr="0001725B" w:rsidRDefault="0001725B" w:rsidP="0001725B">
      <w:pPr>
        <w:spacing w:line="480" w:lineRule="auto"/>
        <w:rPr>
          <w:rFonts w:ascii="Times New Roman" w:hAnsi="Times New Roman" w:cs="Times New Roman"/>
          <w:sz w:val="24"/>
          <w:szCs w:val="24"/>
        </w:rPr>
      </w:pPr>
      <w:r w:rsidRPr="0001725B">
        <w:rPr>
          <w:rFonts w:ascii="Times New Roman" w:hAnsi="Times New Roman" w:cs="Times New Roman"/>
          <w:sz w:val="24"/>
          <w:szCs w:val="24"/>
        </w:rPr>
        <w:t xml:space="preserve">This section integrates the empirical findings with the previously established hypotheses </w:t>
      </w:r>
      <w:r w:rsidRPr="0001725B">
        <w:rPr>
          <w:rFonts w:ascii="Times New Roman" w:hAnsi="Times New Roman" w:cs="Times New Roman"/>
          <w:sz w:val="24"/>
          <w:szCs w:val="24"/>
        </w:rPr>
        <w:br/>
        <w:t>and presents statistical conclusions for each hypothesis evaluated in the study.</w:t>
      </w:r>
      <w:r w:rsidRPr="0001725B">
        <w:rPr>
          <w:rFonts w:ascii="Times New Roman" w:hAnsi="Times New Roman" w:cs="Times New Roman"/>
          <w:sz w:val="24"/>
          <w:szCs w:val="24"/>
        </w:rPr>
        <w:br/>
      </w:r>
      <w:r w:rsidRPr="0001725B">
        <w:rPr>
          <w:rFonts w:ascii="Times New Roman" w:hAnsi="Times New Roman" w:cs="Times New Roman"/>
          <w:sz w:val="24"/>
          <w:szCs w:val="24"/>
        </w:rPr>
        <w:lastRenderedPageBreak/>
        <w:br/>
        <w:t>H₀₁ stated that median household income has no significant relationship with median home values in Maricopa County, while H₁₁ proposed that higher median household income is positively associated with higher median home values. Based on the regression analysis, the positive coefficient for income and strong model performance provide clear evidence to reject H₀₁ and support H₁₁. Median household income is therefore a significant predictor of home values, aligning with established real estate theory that links purchasing power to property demand.</w:t>
      </w:r>
      <w:r w:rsidRPr="0001725B">
        <w:rPr>
          <w:rFonts w:ascii="Times New Roman" w:hAnsi="Times New Roman" w:cs="Times New Roman"/>
          <w:sz w:val="24"/>
          <w:szCs w:val="24"/>
        </w:rPr>
        <w:br/>
      </w:r>
      <w:r w:rsidRPr="0001725B">
        <w:rPr>
          <w:rFonts w:ascii="Times New Roman" w:hAnsi="Times New Roman" w:cs="Times New Roman"/>
          <w:sz w:val="24"/>
          <w:szCs w:val="24"/>
        </w:rPr>
        <w:br/>
        <w:t xml:space="preserve">H₀₂ proposed that vacancy rates have no significant relationship with median home values, </w:t>
      </w:r>
      <w:r w:rsidRPr="0001725B">
        <w:rPr>
          <w:rFonts w:ascii="Times New Roman" w:hAnsi="Times New Roman" w:cs="Times New Roman"/>
          <w:sz w:val="24"/>
          <w:szCs w:val="24"/>
        </w:rPr>
        <w:br/>
        <w:t xml:space="preserve">while H₁₂ suggested that higher vacancy rates are negatively associated with home values. </w:t>
      </w:r>
      <w:r w:rsidRPr="0001725B">
        <w:rPr>
          <w:rFonts w:ascii="Times New Roman" w:hAnsi="Times New Roman" w:cs="Times New Roman"/>
          <w:sz w:val="24"/>
          <w:szCs w:val="24"/>
        </w:rPr>
        <w:br/>
        <w:t xml:space="preserve">The regression results produced a negative coefficient for vacancy rate, indicating that </w:t>
      </w:r>
      <w:r w:rsidRPr="0001725B">
        <w:rPr>
          <w:rFonts w:ascii="Times New Roman" w:hAnsi="Times New Roman" w:cs="Times New Roman"/>
          <w:sz w:val="24"/>
          <w:szCs w:val="24"/>
        </w:rPr>
        <w:br/>
        <w:t xml:space="preserve">higher vacancy corresponds with depressed home values. This statistically meaningful </w:t>
      </w:r>
      <w:r w:rsidRPr="0001725B">
        <w:rPr>
          <w:rFonts w:ascii="Times New Roman" w:hAnsi="Times New Roman" w:cs="Times New Roman"/>
          <w:sz w:val="24"/>
          <w:szCs w:val="24"/>
        </w:rPr>
        <w:br/>
        <w:t xml:space="preserve">relationship leads to rejecting H₀₂ and accepting H₁₂. The finding supports research </w:t>
      </w:r>
      <w:r w:rsidRPr="0001725B">
        <w:rPr>
          <w:rFonts w:ascii="Times New Roman" w:hAnsi="Times New Roman" w:cs="Times New Roman"/>
          <w:sz w:val="24"/>
          <w:szCs w:val="24"/>
        </w:rPr>
        <w:br/>
        <w:t>suggesting that vacancies signal instability and decrease neighborhood desirability.</w:t>
      </w:r>
      <w:r w:rsidRPr="0001725B">
        <w:rPr>
          <w:rFonts w:ascii="Times New Roman" w:hAnsi="Times New Roman" w:cs="Times New Roman"/>
          <w:sz w:val="24"/>
          <w:szCs w:val="24"/>
        </w:rPr>
        <w:br/>
      </w:r>
      <w:r w:rsidRPr="0001725B">
        <w:rPr>
          <w:rFonts w:ascii="Times New Roman" w:hAnsi="Times New Roman" w:cs="Times New Roman"/>
          <w:sz w:val="24"/>
          <w:szCs w:val="24"/>
        </w:rPr>
        <w:br/>
        <w:t xml:space="preserve">H₀₃ maintained that the interaction between median household income and vacancy rates does </w:t>
      </w:r>
      <w:r w:rsidRPr="0001725B">
        <w:rPr>
          <w:rFonts w:ascii="Times New Roman" w:hAnsi="Times New Roman" w:cs="Times New Roman"/>
          <w:sz w:val="24"/>
          <w:szCs w:val="24"/>
        </w:rPr>
        <w:br/>
        <w:t xml:space="preserve">not significantly affect median home values. H₁₃ argued that the interaction </w:t>
      </w:r>
      <w:proofErr w:type="gramStart"/>
      <w:r w:rsidRPr="0001725B">
        <w:rPr>
          <w:rFonts w:ascii="Times New Roman" w:hAnsi="Times New Roman" w:cs="Times New Roman"/>
          <w:sz w:val="24"/>
          <w:szCs w:val="24"/>
        </w:rPr>
        <w:t>moderates</w:t>
      </w:r>
      <w:proofErr w:type="gramEnd"/>
      <w:r w:rsidRPr="0001725B">
        <w:rPr>
          <w:rFonts w:ascii="Times New Roman" w:hAnsi="Times New Roman" w:cs="Times New Roman"/>
          <w:sz w:val="24"/>
          <w:szCs w:val="24"/>
        </w:rPr>
        <w:t xml:space="preserve"> home </w:t>
      </w:r>
      <w:r w:rsidRPr="0001725B">
        <w:rPr>
          <w:rFonts w:ascii="Times New Roman" w:hAnsi="Times New Roman" w:cs="Times New Roman"/>
          <w:sz w:val="24"/>
          <w:szCs w:val="24"/>
        </w:rPr>
        <w:br/>
        <w:t xml:space="preserve">values in a statistically meaningful way. The regression model including the interaction term </w:t>
      </w:r>
      <w:r w:rsidRPr="0001725B">
        <w:rPr>
          <w:rFonts w:ascii="Times New Roman" w:hAnsi="Times New Roman" w:cs="Times New Roman"/>
          <w:sz w:val="24"/>
          <w:szCs w:val="24"/>
        </w:rPr>
        <w:br/>
        <w:t xml:space="preserve">revealed a significant moderating effect, demonstrating that the positive influence of income </w:t>
      </w:r>
      <w:r w:rsidRPr="0001725B">
        <w:rPr>
          <w:rFonts w:ascii="Times New Roman" w:hAnsi="Times New Roman" w:cs="Times New Roman"/>
          <w:sz w:val="24"/>
          <w:szCs w:val="24"/>
        </w:rPr>
        <w:br/>
        <w:t xml:space="preserve">on home values is weakened in high-vacancy areas and strengthened in low-vacancy areas. </w:t>
      </w:r>
      <w:r w:rsidRPr="0001725B">
        <w:rPr>
          <w:rFonts w:ascii="Times New Roman" w:hAnsi="Times New Roman" w:cs="Times New Roman"/>
          <w:sz w:val="24"/>
          <w:szCs w:val="24"/>
        </w:rPr>
        <w:br/>
        <w:t xml:space="preserve">Thus, H₀₃ is rejected and H₁₃ is supported. This confirms that structural neighborhood factors </w:t>
      </w:r>
      <w:r w:rsidRPr="0001725B">
        <w:rPr>
          <w:rFonts w:ascii="Times New Roman" w:hAnsi="Times New Roman" w:cs="Times New Roman"/>
          <w:sz w:val="24"/>
          <w:szCs w:val="24"/>
        </w:rPr>
        <w:br/>
        <w:t>modify the impact of economic variables on property valuation.</w:t>
      </w:r>
    </w:p>
    <w:p w14:paraId="4409FF3C" w14:textId="77777777" w:rsidR="000F58B5" w:rsidRDefault="000F58B5"/>
    <w:p w14:paraId="3E0C3189" w14:textId="77777777" w:rsidR="000F58B5" w:rsidRDefault="000F58B5"/>
    <w:p w14:paraId="35BDB80D" w14:textId="77777777" w:rsidR="000F58B5" w:rsidRPr="00BE34DF" w:rsidRDefault="000F58B5" w:rsidP="000F58B5">
      <w:pPr>
        <w:spacing w:line="480" w:lineRule="auto"/>
        <w:rPr>
          <w:rFonts w:ascii="Times New Roman" w:hAnsi="Times New Roman" w:cs="Times New Roman"/>
          <w:b/>
          <w:bCs/>
          <w:sz w:val="24"/>
          <w:szCs w:val="24"/>
        </w:rPr>
      </w:pPr>
      <w:r w:rsidRPr="00BE34DF">
        <w:rPr>
          <w:rFonts w:ascii="Times New Roman" w:hAnsi="Times New Roman" w:cs="Times New Roman"/>
          <w:b/>
          <w:bCs/>
          <w:sz w:val="24"/>
          <w:szCs w:val="24"/>
        </w:rPr>
        <w:t>Findings</w:t>
      </w:r>
    </w:p>
    <w:p w14:paraId="4A4A8BE9" w14:textId="77777777" w:rsidR="000F58B5" w:rsidRPr="00BE34DF" w:rsidRDefault="000F58B5" w:rsidP="000F58B5">
      <w:pPr>
        <w:spacing w:line="480" w:lineRule="auto"/>
        <w:rPr>
          <w:rFonts w:ascii="Times New Roman" w:hAnsi="Times New Roman" w:cs="Times New Roman"/>
          <w:sz w:val="24"/>
          <w:szCs w:val="24"/>
        </w:rPr>
      </w:pPr>
      <w:r w:rsidRPr="00BE34DF">
        <w:rPr>
          <w:rFonts w:ascii="Times New Roman" w:hAnsi="Times New Roman" w:cs="Times New Roman"/>
          <w:sz w:val="24"/>
          <w:szCs w:val="24"/>
        </w:rPr>
        <w:t xml:space="preserve">The purpose of this analysis was to examine whether median household income, vacancy rates, and the interaction between these variables significantly predict median home values in Maricopa County. Three regression models using scikit-learn were developed to evaluate the hypotheses: (1) income as a predictor of home values, (2) vacancy rates as a predictor of home values, and (3) the moderating interaction between income and vacancy. All models were estimated using the cleaned and merged dataset derived from </w:t>
      </w:r>
      <w:proofErr w:type="spellStart"/>
      <w:r w:rsidRPr="00BE34DF">
        <w:rPr>
          <w:rFonts w:ascii="Times New Roman" w:hAnsi="Times New Roman" w:cs="Times New Roman"/>
          <w:sz w:val="24"/>
          <w:szCs w:val="24"/>
        </w:rPr>
        <w:t>PolicyMap</w:t>
      </w:r>
      <w:proofErr w:type="spellEnd"/>
      <w:r w:rsidRPr="00BE34DF">
        <w:rPr>
          <w:rFonts w:ascii="Times New Roman" w:hAnsi="Times New Roman" w:cs="Times New Roman"/>
          <w:sz w:val="24"/>
          <w:szCs w:val="24"/>
        </w:rPr>
        <w:t xml:space="preserve"> indicators.</w:t>
      </w:r>
    </w:p>
    <w:p w14:paraId="28E64489" w14:textId="77777777" w:rsidR="000F58B5" w:rsidRDefault="000F58B5" w:rsidP="000F58B5">
      <w:pPr>
        <w:spacing w:line="480" w:lineRule="auto"/>
        <w:rPr>
          <w:rFonts w:ascii="Times New Roman" w:hAnsi="Times New Roman" w:cs="Times New Roman"/>
          <w:sz w:val="24"/>
          <w:szCs w:val="24"/>
        </w:rPr>
      </w:pPr>
      <w:r w:rsidRPr="00BE34DF">
        <w:rPr>
          <w:rFonts w:ascii="Times New Roman" w:hAnsi="Times New Roman" w:cs="Times New Roman"/>
          <w:sz w:val="24"/>
          <w:szCs w:val="24"/>
        </w:rPr>
        <w:t>The first model tested the relationship between median household income and median home value. The regression revealed a strong, positive relationship between the two variables, with higher-income areas exhibiting higher home values. This finding supports the alternative hypothesis (H₁₁), indicating that income is a statistically meaningful predictor of residential property values. The directionality aligns with traditional real-estate market dynamics, where higher-income households can afford homes in more desirable neighborhoods, thereby driving prices upward.</w:t>
      </w:r>
    </w:p>
    <w:p w14:paraId="24DFFBE9" w14:textId="77777777" w:rsidR="000F58B5" w:rsidRPr="00BE34DF" w:rsidRDefault="000F58B5" w:rsidP="000F58B5">
      <w:pPr>
        <w:spacing w:line="480" w:lineRule="auto"/>
        <w:jc w:val="center"/>
        <w:rPr>
          <w:rFonts w:ascii="Times New Roman" w:hAnsi="Times New Roman" w:cs="Times New Roman"/>
          <w:sz w:val="24"/>
          <w:szCs w:val="24"/>
        </w:rPr>
      </w:pPr>
      <w:r w:rsidRPr="00BE34DF">
        <w:rPr>
          <w:rFonts w:ascii="Times New Roman" w:hAnsi="Times New Roman" w:cs="Times New Roman"/>
          <w:noProof/>
          <w:sz w:val="24"/>
          <w:szCs w:val="24"/>
        </w:rPr>
        <w:lastRenderedPageBreak/>
        <w:drawing>
          <wp:inline distT="0" distB="0" distL="0" distR="0" wp14:anchorId="5DA59FEC" wp14:editId="407CB31B">
            <wp:extent cx="5464277" cy="3800475"/>
            <wp:effectExtent l="0" t="0" r="3175" b="0"/>
            <wp:docPr id="209717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78784" name=""/>
                    <pic:cNvPicPr/>
                  </pic:nvPicPr>
                  <pic:blipFill>
                    <a:blip r:embed="rId9"/>
                    <a:stretch>
                      <a:fillRect/>
                    </a:stretch>
                  </pic:blipFill>
                  <pic:spPr>
                    <a:xfrm>
                      <a:off x="0" y="0"/>
                      <a:ext cx="5498834" cy="3824510"/>
                    </a:xfrm>
                    <a:prstGeom prst="rect">
                      <a:avLst/>
                    </a:prstGeom>
                  </pic:spPr>
                </pic:pic>
              </a:graphicData>
            </a:graphic>
          </wp:inline>
        </w:drawing>
      </w:r>
    </w:p>
    <w:p w14:paraId="3FCFDFB4" w14:textId="77777777" w:rsidR="000F58B5" w:rsidRDefault="000F58B5" w:rsidP="000F58B5">
      <w:pPr>
        <w:spacing w:line="480" w:lineRule="auto"/>
        <w:rPr>
          <w:rFonts w:ascii="Times New Roman" w:hAnsi="Times New Roman" w:cs="Times New Roman"/>
          <w:sz w:val="24"/>
          <w:szCs w:val="24"/>
        </w:rPr>
      </w:pPr>
      <w:r w:rsidRPr="00BE34DF">
        <w:rPr>
          <w:rFonts w:ascii="Times New Roman" w:hAnsi="Times New Roman" w:cs="Times New Roman"/>
          <w:sz w:val="24"/>
          <w:szCs w:val="24"/>
        </w:rPr>
        <w:t>The second model evaluated whether vacancy rates predict changes in home values. A negative relationship was observed, suggesting that higher vacancy levels are associated with lower property values. This finding supports H₁₂, consistent with research on neighborhood decline and the destabilizing effects of high vacancy concentrations. While Maricopa County is not a shrinking region, localized oversupply or under-demand pockets exert downward pressure on home prices.</w:t>
      </w:r>
    </w:p>
    <w:p w14:paraId="24C5CFDD" w14:textId="77777777" w:rsidR="000F58B5" w:rsidRDefault="000F58B5" w:rsidP="000F58B5">
      <w:pPr>
        <w:spacing w:line="480" w:lineRule="auto"/>
        <w:jc w:val="center"/>
        <w:rPr>
          <w:rFonts w:ascii="Times New Roman" w:hAnsi="Times New Roman" w:cs="Times New Roman"/>
          <w:sz w:val="24"/>
          <w:szCs w:val="24"/>
        </w:rPr>
      </w:pPr>
      <w:r w:rsidRPr="00BE34DF">
        <w:rPr>
          <w:rFonts w:ascii="Times New Roman" w:hAnsi="Times New Roman" w:cs="Times New Roman"/>
          <w:noProof/>
          <w:sz w:val="24"/>
          <w:szCs w:val="24"/>
        </w:rPr>
        <w:lastRenderedPageBreak/>
        <w:drawing>
          <wp:inline distT="0" distB="0" distL="0" distR="0" wp14:anchorId="160C1F3C" wp14:editId="60C23257">
            <wp:extent cx="5724525" cy="4065879"/>
            <wp:effectExtent l="0" t="0" r="0" b="0"/>
            <wp:docPr id="28724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43737" name=""/>
                    <pic:cNvPicPr/>
                  </pic:nvPicPr>
                  <pic:blipFill>
                    <a:blip r:embed="rId10"/>
                    <a:stretch>
                      <a:fillRect/>
                    </a:stretch>
                  </pic:blipFill>
                  <pic:spPr>
                    <a:xfrm>
                      <a:off x="0" y="0"/>
                      <a:ext cx="5760560" cy="4091473"/>
                    </a:xfrm>
                    <a:prstGeom prst="rect">
                      <a:avLst/>
                    </a:prstGeom>
                  </pic:spPr>
                </pic:pic>
              </a:graphicData>
            </a:graphic>
          </wp:inline>
        </w:drawing>
      </w:r>
    </w:p>
    <w:p w14:paraId="53C41219" w14:textId="77777777" w:rsidR="000F58B5" w:rsidRPr="00BE34DF" w:rsidRDefault="000F58B5" w:rsidP="000F58B5">
      <w:pPr>
        <w:spacing w:line="480" w:lineRule="auto"/>
        <w:rPr>
          <w:rFonts w:ascii="Times New Roman" w:hAnsi="Times New Roman" w:cs="Times New Roman"/>
          <w:sz w:val="24"/>
          <w:szCs w:val="24"/>
        </w:rPr>
      </w:pPr>
    </w:p>
    <w:p w14:paraId="23F7277E" w14:textId="77777777" w:rsidR="000F58B5" w:rsidRDefault="000F58B5" w:rsidP="000F58B5">
      <w:pPr>
        <w:spacing w:line="480" w:lineRule="auto"/>
        <w:rPr>
          <w:rFonts w:ascii="Times New Roman" w:hAnsi="Times New Roman" w:cs="Times New Roman"/>
          <w:sz w:val="24"/>
          <w:szCs w:val="24"/>
        </w:rPr>
      </w:pPr>
      <w:r w:rsidRPr="00BE34DF">
        <w:rPr>
          <w:rFonts w:ascii="Times New Roman" w:hAnsi="Times New Roman" w:cs="Times New Roman"/>
          <w:sz w:val="24"/>
          <w:szCs w:val="24"/>
        </w:rPr>
        <w:t>The third model included an interaction term capturing the effect of income and vacancy acting together. The interaction term was significant, supporting H₁₃ and demonstrating that the positive effect of income on home values is weaker in areas with higher vacancy rates. In contrast, the income–value relationship is stronger and more stable in low-vacancy neighborhoods. This finding aligns with literature on housing submarket segmentation, which suggests that socioeconomic variables do not operate uniformly across regions but are shaped by contextual factors such as stability and neighborhood desirability.</w:t>
      </w:r>
    </w:p>
    <w:p w14:paraId="5BB2E184" w14:textId="77777777" w:rsidR="000F58B5" w:rsidRDefault="000F58B5" w:rsidP="000F58B5">
      <w:pPr>
        <w:spacing w:line="480" w:lineRule="auto"/>
        <w:rPr>
          <w:rFonts w:ascii="Times New Roman" w:hAnsi="Times New Roman" w:cs="Times New Roman"/>
          <w:sz w:val="24"/>
          <w:szCs w:val="24"/>
        </w:rPr>
      </w:pPr>
    </w:p>
    <w:p w14:paraId="78826F7F" w14:textId="77777777" w:rsidR="000F58B5" w:rsidRPr="00BE34DF" w:rsidRDefault="000F58B5" w:rsidP="000F58B5">
      <w:pPr>
        <w:spacing w:line="480" w:lineRule="auto"/>
        <w:jc w:val="center"/>
        <w:rPr>
          <w:rFonts w:ascii="Times New Roman" w:hAnsi="Times New Roman" w:cs="Times New Roman"/>
          <w:sz w:val="24"/>
          <w:szCs w:val="24"/>
        </w:rPr>
      </w:pPr>
      <w:r w:rsidRPr="0011447A">
        <w:rPr>
          <w:rFonts w:ascii="Times New Roman" w:hAnsi="Times New Roman" w:cs="Times New Roman"/>
          <w:noProof/>
          <w:sz w:val="24"/>
          <w:szCs w:val="24"/>
        </w:rPr>
        <w:lastRenderedPageBreak/>
        <w:drawing>
          <wp:inline distT="0" distB="0" distL="0" distR="0" wp14:anchorId="10F02D36" wp14:editId="7DAE283A">
            <wp:extent cx="5962650" cy="4575987"/>
            <wp:effectExtent l="0" t="0" r="0" b="0"/>
            <wp:docPr id="200821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11062" name=""/>
                    <pic:cNvPicPr/>
                  </pic:nvPicPr>
                  <pic:blipFill>
                    <a:blip r:embed="rId11"/>
                    <a:stretch>
                      <a:fillRect/>
                    </a:stretch>
                  </pic:blipFill>
                  <pic:spPr>
                    <a:xfrm>
                      <a:off x="0" y="0"/>
                      <a:ext cx="5966572" cy="4578997"/>
                    </a:xfrm>
                    <a:prstGeom prst="rect">
                      <a:avLst/>
                    </a:prstGeom>
                  </pic:spPr>
                </pic:pic>
              </a:graphicData>
            </a:graphic>
          </wp:inline>
        </w:drawing>
      </w:r>
    </w:p>
    <w:p w14:paraId="3EFC6694" w14:textId="77777777" w:rsidR="000F58B5" w:rsidRPr="00BE34DF" w:rsidRDefault="000F58B5" w:rsidP="000F58B5">
      <w:pPr>
        <w:spacing w:line="480" w:lineRule="auto"/>
        <w:rPr>
          <w:rFonts w:ascii="Times New Roman" w:hAnsi="Times New Roman" w:cs="Times New Roman"/>
          <w:b/>
          <w:bCs/>
          <w:sz w:val="24"/>
          <w:szCs w:val="24"/>
        </w:rPr>
      </w:pPr>
      <w:r w:rsidRPr="00BE34DF">
        <w:rPr>
          <w:rFonts w:ascii="Times New Roman" w:hAnsi="Times New Roman" w:cs="Times New Roman"/>
          <w:b/>
          <w:bCs/>
          <w:sz w:val="24"/>
          <w:szCs w:val="24"/>
        </w:rPr>
        <w:t>Analysis</w:t>
      </w:r>
    </w:p>
    <w:p w14:paraId="73F816F3" w14:textId="77777777" w:rsidR="000F58B5" w:rsidRPr="00BE34DF" w:rsidRDefault="000F58B5" w:rsidP="000F58B5">
      <w:pPr>
        <w:spacing w:line="480" w:lineRule="auto"/>
        <w:rPr>
          <w:rFonts w:ascii="Times New Roman" w:hAnsi="Times New Roman" w:cs="Times New Roman"/>
          <w:sz w:val="24"/>
          <w:szCs w:val="24"/>
        </w:rPr>
      </w:pPr>
      <w:r w:rsidRPr="00BE34DF">
        <w:rPr>
          <w:rFonts w:ascii="Times New Roman" w:hAnsi="Times New Roman" w:cs="Times New Roman"/>
          <w:sz w:val="24"/>
          <w:szCs w:val="24"/>
        </w:rPr>
        <w:t>Across all models, the data provide consistent evidence that both economic and structural housing variables significantly impact home values in Maricopa County. Income emerged as the strongest single predictor, reflecting the central role of purchasing power and neighborhood affluence in value formation. However, vacancy demonstrated notable effects as well, revealing how excess supply, inconsistent occupancy, or neighborhood transitions contribute to depressed property values.</w:t>
      </w:r>
    </w:p>
    <w:p w14:paraId="0F956AA8" w14:textId="77777777" w:rsidR="000F58B5" w:rsidRPr="00BE34DF" w:rsidRDefault="000F58B5" w:rsidP="000F58B5">
      <w:pPr>
        <w:spacing w:line="480" w:lineRule="auto"/>
        <w:rPr>
          <w:rFonts w:ascii="Times New Roman" w:hAnsi="Times New Roman" w:cs="Times New Roman"/>
          <w:sz w:val="24"/>
          <w:szCs w:val="24"/>
        </w:rPr>
      </w:pPr>
      <w:r w:rsidRPr="00BE34DF">
        <w:rPr>
          <w:rFonts w:ascii="Times New Roman" w:hAnsi="Times New Roman" w:cs="Times New Roman"/>
          <w:sz w:val="24"/>
          <w:szCs w:val="24"/>
        </w:rPr>
        <w:t xml:space="preserve">The interaction analysis adds an important layer of insight: income and vacancy rates do not operate independently. Instead, vacancy moderates the strength of the income–value relationship. </w:t>
      </w:r>
      <w:r w:rsidRPr="00BE34DF">
        <w:rPr>
          <w:rFonts w:ascii="Times New Roman" w:hAnsi="Times New Roman" w:cs="Times New Roman"/>
          <w:sz w:val="24"/>
          <w:szCs w:val="24"/>
        </w:rPr>
        <w:lastRenderedPageBreak/>
        <w:t>High-income neighborhoods experiencing elevated vacancy do not appreciate in value at the same rate as stable, low-vacancy communities. This finding reinforces the concept that socioeconomic advantages can be undermined by structural instability, highlighting the multidimensional nature of housing markets.</w:t>
      </w:r>
    </w:p>
    <w:p w14:paraId="7229649A" w14:textId="77777777" w:rsidR="000F58B5" w:rsidRPr="00BE34DF" w:rsidRDefault="000F58B5" w:rsidP="000F58B5">
      <w:pPr>
        <w:spacing w:line="480" w:lineRule="auto"/>
        <w:rPr>
          <w:rFonts w:ascii="Times New Roman" w:hAnsi="Times New Roman" w:cs="Times New Roman"/>
          <w:sz w:val="24"/>
          <w:szCs w:val="24"/>
        </w:rPr>
      </w:pPr>
      <w:r w:rsidRPr="00BE34DF">
        <w:rPr>
          <w:rFonts w:ascii="Times New Roman" w:hAnsi="Times New Roman" w:cs="Times New Roman"/>
          <w:sz w:val="24"/>
          <w:szCs w:val="24"/>
        </w:rPr>
        <w:t xml:space="preserve">These results also validate the mixed-methods approach used in the literature review. Demirhan and Baser (2024) emphasize the importance of modeling nonlinear and interactive effects in real estate; </w:t>
      </w:r>
      <w:proofErr w:type="spellStart"/>
      <w:r w:rsidRPr="00BE34DF">
        <w:rPr>
          <w:rFonts w:ascii="Times New Roman" w:hAnsi="Times New Roman" w:cs="Times New Roman"/>
          <w:sz w:val="24"/>
          <w:szCs w:val="24"/>
        </w:rPr>
        <w:t>Hübscher</w:t>
      </w:r>
      <w:proofErr w:type="spellEnd"/>
      <w:r w:rsidRPr="00BE34DF">
        <w:rPr>
          <w:rFonts w:ascii="Times New Roman" w:hAnsi="Times New Roman" w:cs="Times New Roman"/>
          <w:sz w:val="24"/>
          <w:szCs w:val="24"/>
        </w:rPr>
        <w:t xml:space="preserve"> et al. (2024) highlight neighborhood-level complexity; and </w:t>
      </w:r>
      <w:proofErr w:type="spellStart"/>
      <w:r w:rsidRPr="00BE34DF">
        <w:rPr>
          <w:rFonts w:ascii="Times New Roman" w:hAnsi="Times New Roman" w:cs="Times New Roman"/>
          <w:sz w:val="24"/>
          <w:szCs w:val="24"/>
        </w:rPr>
        <w:t>Kiviaho</w:t>
      </w:r>
      <w:proofErr w:type="spellEnd"/>
      <w:r w:rsidRPr="00BE34DF">
        <w:rPr>
          <w:rFonts w:ascii="Times New Roman" w:hAnsi="Times New Roman" w:cs="Times New Roman"/>
          <w:sz w:val="24"/>
          <w:szCs w:val="24"/>
        </w:rPr>
        <w:t xml:space="preserve"> and Toivonen (2023) underscore the importance of vacancy indicators—even in growing regions. The empirical evidence from Maricopa County aligns closely with these broader findings.</w:t>
      </w:r>
    </w:p>
    <w:p w14:paraId="39056347" w14:textId="77777777" w:rsidR="000F58B5" w:rsidRPr="00BE34DF" w:rsidRDefault="000F58B5" w:rsidP="000F58B5">
      <w:pPr>
        <w:spacing w:line="480" w:lineRule="auto"/>
        <w:rPr>
          <w:rFonts w:ascii="Times New Roman" w:hAnsi="Times New Roman" w:cs="Times New Roman"/>
          <w:b/>
          <w:bCs/>
          <w:sz w:val="24"/>
          <w:szCs w:val="24"/>
        </w:rPr>
      </w:pPr>
      <w:r w:rsidRPr="00BE34DF">
        <w:rPr>
          <w:rFonts w:ascii="Times New Roman" w:hAnsi="Times New Roman" w:cs="Times New Roman"/>
          <w:b/>
          <w:bCs/>
          <w:sz w:val="24"/>
          <w:szCs w:val="24"/>
        </w:rPr>
        <w:t>Real-World Implications</w:t>
      </w:r>
    </w:p>
    <w:p w14:paraId="1EBE7409" w14:textId="77777777" w:rsidR="000F58B5" w:rsidRPr="00BE34DF" w:rsidRDefault="000F58B5" w:rsidP="000F58B5">
      <w:pPr>
        <w:spacing w:line="480" w:lineRule="auto"/>
        <w:rPr>
          <w:rFonts w:ascii="Times New Roman" w:hAnsi="Times New Roman" w:cs="Times New Roman"/>
          <w:sz w:val="24"/>
          <w:szCs w:val="24"/>
        </w:rPr>
      </w:pPr>
      <w:r w:rsidRPr="00BE34DF">
        <w:rPr>
          <w:rFonts w:ascii="Times New Roman" w:hAnsi="Times New Roman" w:cs="Times New Roman"/>
          <w:sz w:val="24"/>
          <w:szCs w:val="24"/>
        </w:rPr>
        <w:t>The results of this analysis offer several meaningful implications for policymakers, investors, and local housing practitioners.</w:t>
      </w:r>
    </w:p>
    <w:p w14:paraId="0B763D90" w14:textId="77777777" w:rsidR="000F58B5" w:rsidRPr="00BE34DF" w:rsidRDefault="000F58B5" w:rsidP="000F58B5">
      <w:pPr>
        <w:spacing w:line="480" w:lineRule="auto"/>
        <w:rPr>
          <w:rFonts w:ascii="Times New Roman" w:hAnsi="Times New Roman" w:cs="Times New Roman"/>
          <w:sz w:val="24"/>
          <w:szCs w:val="24"/>
        </w:rPr>
      </w:pPr>
      <w:r w:rsidRPr="00BE34DF">
        <w:rPr>
          <w:rFonts w:ascii="Times New Roman" w:hAnsi="Times New Roman" w:cs="Times New Roman"/>
          <w:sz w:val="24"/>
          <w:szCs w:val="24"/>
        </w:rPr>
        <w:t>First, the strong positive relationship between income and home values reinforces the importance of economic development strategies aimed at boosting household earnings. Higher income levels directly support both housing demand and community-level property appreciation. Local governments and planners may use this insight to target workforce development or wage-growth initiatives in areas where home values have underperformed.</w:t>
      </w:r>
    </w:p>
    <w:p w14:paraId="52246AF1" w14:textId="77777777" w:rsidR="000F58B5" w:rsidRPr="00BE34DF" w:rsidRDefault="000F58B5" w:rsidP="000F58B5">
      <w:pPr>
        <w:spacing w:line="480" w:lineRule="auto"/>
        <w:rPr>
          <w:rFonts w:ascii="Times New Roman" w:hAnsi="Times New Roman" w:cs="Times New Roman"/>
          <w:sz w:val="24"/>
          <w:szCs w:val="24"/>
        </w:rPr>
      </w:pPr>
      <w:r w:rsidRPr="00BE34DF">
        <w:rPr>
          <w:rFonts w:ascii="Times New Roman" w:hAnsi="Times New Roman" w:cs="Times New Roman"/>
          <w:sz w:val="24"/>
          <w:szCs w:val="24"/>
        </w:rPr>
        <w:t xml:space="preserve">Second, the negative association between vacancy rates and property values demonstrates the importance of monitoring and managing localized vacancy clusters. Even in booming metropolitan areas like Phoenix and its surrounding communities, pockets of high vacancy can signal neighborhood instability. Policymakers may consider adaptive reuse programs, incentives </w:t>
      </w:r>
      <w:r w:rsidRPr="00BE34DF">
        <w:rPr>
          <w:rFonts w:ascii="Times New Roman" w:hAnsi="Times New Roman" w:cs="Times New Roman"/>
          <w:sz w:val="24"/>
          <w:szCs w:val="24"/>
        </w:rPr>
        <w:lastRenderedPageBreak/>
        <w:t>for property rehabilitation, or targeted infill development to mitigate the long-term risks associated with elevated vacancy levels.</w:t>
      </w:r>
    </w:p>
    <w:p w14:paraId="5A279124" w14:textId="77777777" w:rsidR="000F58B5" w:rsidRPr="00BE34DF" w:rsidRDefault="000F58B5" w:rsidP="000F58B5">
      <w:pPr>
        <w:spacing w:line="480" w:lineRule="auto"/>
        <w:rPr>
          <w:rFonts w:ascii="Times New Roman" w:hAnsi="Times New Roman" w:cs="Times New Roman"/>
          <w:sz w:val="24"/>
          <w:szCs w:val="24"/>
        </w:rPr>
      </w:pPr>
      <w:r w:rsidRPr="00BE34DF">
        <w:rPr>
          <w:rFonts w:ascii="Times New Roman" w:hAnsi="Times New Roman" w:cs="Times New Roman"/>
          <w:sz w:val="24"/>
          <w:szCs w:val="24"/>
        </w:rPr>
        <w:t>Third, the interaction effect suggests that improving neighborhood stability can enhance the benefits of rising income levels. High-income areas with high vacancy underperform relative to their low-vacancy counterparts, illustrating that structural conditions need to complement socioeconomic factors to maximize value growth. For housing authorities and city planners, this means that interventions must be dual-focused: strengthening both economic capacity and neighborhood stability.</w:t>
      </w:r>
    </w:p>
    <w:p w14:paraId="3AF7FA01" w14:textId="77777777" w:rsidR="000F58B5" w:rsidRPr="00BE34DF" w:rsidRDefault="000F58B5" w:rsidP="000F58B5">
      <w:pPr>
        <w:spacing w:line="480" w:lineRule="auto"/>
        <w:rPr>
          <w:rFonts w:ascii="Times New Roman" w:hAnsi="Times New Roman" w:cs="Times New Roman"/>
          <w:sz w:val="24"/>
          <w:szCs w:val="24"/>
        </w:rPr>
      </w:pPr>
      <w:r w:rsidRPr="00BE34DF">
        <w:rPr>
          <w:rFonts w:ascii="Times New Roman" w:hAnsi="Times New Roman" w:cs="Times New Roman"/>
          <w:sz w:val="24"/>
          <w:szCs w:val="24"/>
        </w:rPr>
        <w:t>For investors and real estate professionals, the findings provide guidance for submarket evaluation. High-income, low-vacancy neighborhoods represent the most robust value clusters with the strongest appreciation potential. However, neighborhoods with rising incomes but persistent vacancy represent transitional markets where risk may be higher but where long-term opportunity exists with targeted investment.</w:t>
      </w:r>
    </w:p>
    <w:p w14:paraId="563ECFBB" w14:textId="77777777" w:rsidR="000F58B5" w:rsidRPr="00BE34DF" w:rsidRDefault="000F58B5" w:rsidP="000F58B5">
      <w:pPr>
        <w:spacing w:line="480" w:lineRule="auto"/>
        <w:rPr>
          <w:rFonts w:ascii="Times New Roman" w:hAnsi="Times New Roman" w:cs="Times New Roman"/>
          <w:sz w:val="24"/>
          <w:szCs w:val="24"/>
        </w:rPr>
      </w:pPr>
      <w:r w:rsidRPr="00BE34DF">
        <w:rPr>
          <w:rFonts w:ascii="Times New Roman" w:hAnsi="Times New Roman" w:cs="Times New Roman"/>
          <w:sz w:val="24"/>
          <w:szCs w:val="24"/>
        </w:rPr>
        <w:t>Finally, for communities engaged in issues of affordability, these findings highlight the complex relationship between economic growth, housing supply, and neighborhood-level conditions. As income increases drive home values upward, communities must remain aware of potential affordability challenges—especially in low-vacancy, high-demand areas where price pressures are greatest.</w:t>
      </w:r>
    </w:p>
    <w:p w14:paraId="42B40AD5" w14:textId="77777777" w:rsidR="000F58B5" w:rsidRPr="00BE34DF" w:rsidRDefault="000F58B5" w:rsidP="000F58B5">
      <w:pPr>
        <w:spacing w:line="480" w:lineRule="auto"/>
        <w:rPr>
          <w:rFonts w:ascii="Times New Roman" w:hAnsi="Times New Roman" w:cs="Times New Roman"/>
          <w:b/>
          <w:bCs/>
          <w:sz w:val="24"/>
          <w:szCs w:val="24"/>
        </w:rPr>
      </w:pPr>
      <w:r w:rsidRPr="00BE34DF">
        <w:rPr>
          <w:rFonts w:ascii="Times New Roman" w:hAnsi="Times New Roman" w:cs="Times New Roman"/>
          <w:b/>
          <w:bCs/>
          <w:sz w:val="24"/>
          <w:szCs w:val="24"/>
        </w:rPr>
        <w:t>Conclusion</w:t>
      </w:r>
    </w:p>
    <w:p w14:paraId="10105550" w14:textId="77777777" w:rsidR="000F58B5" w:rsidRDefault="000F58B5" w:rsidP="000F58B5">
      <w:pPr>
        <w:spacing w:line="480" w:lineRule="auto"/>
        <w:rPr>
          <w:rFonts w:ascii="Times New Roman" w:hAnsi="Times New Roman" w:cs="Times New Roman"/>
          <w:sz w:val="24"/>
          <w:szCs w:val="24"/>
        </w:rPr>
      </w:pPr>
      <w:r w:rsidRPr="00BE34DF">
        <w:rPr>
          <w:rFonts w:ascii="Times New Roman" w:hAnsi="Times New Roman" w:cs="Times New Roman"/>
          <w:sz w:val="24"/>
          <w:szCs w:val="24"/>
        </w:rPr>
        <w:t xml:space="preserve">The empirical findings and real-world insights demonstrate that median household income, vacancy rates, and their interaction significantly shape home values in Maricopa County. The results provide a data-driven foundation for policy decisions, market strategy, and further </w:t>
      </w:r>
      <w:r w:rsidRPr="00BE34DF">
        <w:rPr>
          <w:rFonts w:ascii="Times New Roman" w:hAnsi="Times New Roman" w:cs="Times New Roman"/>
          <w:sz w:val="24"/>
          <w:szCs w:val="24"/>
        </w:rPr>
        <w:lastRenderedPageBreak/>
        <w:t>academic research. Together, these patterns highlight the importance of integrated approaches that consider both the economic and structural dimensions of housing markets.</w:t>
      </w:r>
    </w:p>
    <w:p w14:paraId="44D46C0C" w14:textId="77777777" w:rsidR="0001725B" w:rsidRDefault="0001725B" w:rsidP="000F58B5">
      <w:pPr>
        <w:spacing w:line="480" w:lineRule="auto"/>
        <w:rPr>
          <w:rFonts w:ascii="Times New Roman" w:hAnsi="Times New Roman" w:cs="Times New Roman"/>
          <w:sz w:val="24"/>
          <w:szCs w:val="24"/>
        </w:rPr>
      </w:pPr>
    </w:p>
    <w:p w14:paraId="10A91805" w14:textId="77777777" w:rsidR="0001725B" w:rsidRDefault="0001725B" w:rsidP="000F58B5">
      <w:pPr>
        <w:spacing w:line="480" w:lineRule="auto"/>
        <w:rPr>
          <w:rFonts w:ascii="Times New Roman" w:hAnsi="Times New Roman" w:cs="Times New Roman"/>
          <w:sz w:val="24"/>
          <w:szCs w:val="24"/>
        </w:rPr>
      </w:pPr>
    </w:p>
    <w:p w14:paraId="40F61484" w14:textId="77777777" w:rsidR="0001725B" w:rsidRDefault="0001725B" w:rsidP="000F58B5">
      <w:pPr>
        <w:spacing w:line="480" w:lineRule="auto"/>
        <w:rPr>
          <w:rFonts w:ascii="Times New Roman" w:hAnsi="Times New Roman" w:cs="Times New Roman"/>
          <w:sz w:val="24"/>
          <w:szCs w:val="24"/>
        </w:rPr>
      </w:pPr>
    </w:p>
    <w:p w14:paraId="64D4B1B9" w14:textId="77777777" w:rsidR="0001725B" w:rsidRDefault="0001725B" w:rsidP="000F58B5">
      <w:pPr>
        <w:spacing w:line="480" w:lineRule="auto"/>
        <w:rPr>
          <w:rFonts w:ascii="Times New Roman" w:hAnsi="Times New Roman" w:cs="Times New Roman"/>
          <w:sz w:val="24"/>
          <w:szCs w:val="24"/>
        </w:rPr>
      </w:pPr>
    </w:p>
    <w:p w14:paraId="4118C936" w14:textId="77777777" w:rsidR="0001725B" w:rsidRDefault="0001725B" w:rsidP="000F58B5">
      <w:pPr>
        <w:spacing w:line="480" w:lineRule="auto"/>
        <w:rPr>
          <w:rFonts w:ascii="Times New Roman" w:hAnsi="Times New Roman" w:cs="Times New Roman"/>
          <w:sz w:val="24"/>
          <w:szCs w:val="24"/>
        </w:rPr>
      </w:pPr>
    </w:p>
    <w:p w14:paraId="6B976C7A" w14:textId="77777777" w:rsidR="0001725B" w:rsidRDefault="0001725B" w:rsidP="000F58B5">
      <w:pPr>
        <w:spacing w:line="480" w:lineRule="auto"/>
        <w:rPr>
          <w:rFonts w:ascii="Times New Roman" w:hAnsi="Times New Roman" w:cs="Times New Roman"/>
          <w:sz w:val="24"/>
          <w:szCs w:val="24"/>
        </w:rPr>
      </w:pPr>
    </w:p>
    <w:p w14:paraId="71F923FE" w14:textId="77777777" w:rsidR="0001725B" w:rsidRDefault="0001725B" w:rsidP="000F58B5">
      <w:pPr>
        <w:spacing w:line="480" w:lineRule="auto"/>
        <w:rPr>
          <w:rFonts w:ascii="Times New Roman" w:hAnsi="Times New Roman" w:cs="Times New Roman"/>
          <w:sz w:val="24"/>
          <w:szCs w:val="24"/>
        </w:rPr>
      </w:pPr>
    </w:p>
    <w:p w14:paraId="1A2EBD1B" w14:textId="77777777" w:rsidR="0001725B" w:rsidRDefault="0001725B" w:rsidP="000F58B5">
      <w:pPr>
        <w:spacing w:line="480" w:lineRule="auto"/>
        <w:rPr>
          <w:rFonts w:ascii="Times New Roman" w:hAnsi="Times New Roman" w:cs="Times New Roman"/>
          <w:sz w:val="24"/>
          <w:szCs w:val="24"/>
        </w:rPr>
      </w:pPr>
    </w:p>
    <w:p w14:paraId="02466D3A" w14:textId="77777777" w:rsidR="0001725B" w:rsidRDefault="0001725B" w:rsidP="000F58B5">
      <w:pPr>
        <w:spacing w:line="480" w:lineRule="auto"/>
        <w:rPr>
          <w:rFonts w:ascii="Times New Roman" w:hAnsi="Times New Roman" w:cs="Times New Roman"/>
          <w:sz w:val="24"/>
          <w:szCs w:val="24"/>
        </w:rPr>
      </w:pPr>
    </w:p>
    <w:p w14:paraId="39167A73" w14:textId="77777777" w:rsidR="0001725B" w:rsidRDefault="0001725B" w:rsidP="000F58B5">
      <w:pPr>
        <w:spacing w:line="480" w:lineRule="auto"/>
        <w:rPr>
          <w:rFonts w:ascii="Times New Roman" w:hAnsi="Times New Roman" w:cs="Times New Roman"/>
          <w:sz w:val="24"/>
          <w:szCs w:val="24"/>
        </w:rPr>
      </w:pPr>
    </w:p>
    <w:p w14:paraId="5B021FED" w14:textId="77777777" w:rsidR="0001725B" w:rsidRDefault="0001725B" w:rsidP="000F58B5">
      <w:pPr>
        <w:spacing w:line="480" w:lineRule="auto"/>
        <w:rPr>
          <w:rFonts w:ascii="Times New Roman" w:hAnsi="Times New Roman" w:cs="Times New Roman"/>
          <w:sz w:val="24"/>
          <w:szCs w:val="24"/>
        </w:rPr>
      </w:pPr>
    </w:p>
    <w:p w14:paraId="50EFBF6B" w14:textId="77777777" w:rsidR="0001725B" w:rsidRDefault="0001725B" w:rsidP="000F58B5">
      <w:pPr>
        <w:spacing w:line="480" w:lineRule="auto"/>
        <w:rPr>
          <w:rFonts w:ascii="Times New Roman" w:hAnsi="Times New Roman" w:cs="Times New Roman"/>
          <w:sz w:val="24"/>
          <w:szCs w:val="24"/>
        </w:rPr>
      </w:pPr>
    </w:p>
    <w:p w14:paraId="4C4C9EF6" w14:textId="77777777" w:rsidR="0001725B" w:rsidRDefault="0001725B" w:rsidP="000F58B5">
      <w:pPr>
        <w:spacing w:line="480" w:lineRule="auto"/>
        <w:rPr>
          <w:rFonts w:ascii="Times New Roman" w:hAnsi="Times New Roman" w:cs="Times New Roman"/>
          <w:sz w:val="24"/>
          <w:szCs w:val="24"/>
        </w:rPr>
      </w:pPr>
    </w:p>
    <w:p w14:paraId="37199791" w14:textId="77777777" w:rsidR="0001725B" w:rsidRDefault="0001725B" w:rsidP="000F58B5">
      <w:pPr>
        <w:spacing w:line="480" w:lineRule="auto"/>
        <w:rPr>
          <w:rFonts w:ascii="Times New Roman" w:hAnsi="Times New Roman" w:cs="Times New Roman"/>
          <w:sz w:val="24"/>
          <w:szCs w:val="24"/>
        </w:rPr>
      </w:pPr>
    </w:p>
    <w:p w14:paraId="67410362" w14:textId="77777777" w:rsidR="0001725B" w:rsidRDefault="0001725B" w:rsidP="000F58B5">
      <w:pPr>
        <w:spacing w:line="480" w:lineRule="auto"/>
        <w:rPr>
          <w:rFonts w:ascii="Times New Roman" w:hAnsi="Times New Roman" w:cs="Times New Roman"/>
          <w:sz w:val="24"/>
          <w:szCs w:val="24"/>
        </w:rPr>
      </w:pPr>
    </w:p>
    <w:sdt>
      <w:sdtPr>
        <w:rPr>
          <w:rFonts w:asciiTheme="minorHAnsi" w:eastAsiaTheme="minorHAnsi" w:hAnsiTheme="minorHAnsi" w:cstheme="minorBidi"/>
          <w:color w:val="000000" w:themeColor="text1"/>
          <w:sz w:val="22"/>
          <w:szCs w:val="22"/>
        </w:rPr>
        <w:id w:val="-650367164"/>
        <w:docPartObj>
          <w:docPartGallery w:val="Bibliographies"/>
          <w:docPartUnique/>
        </w:docPartObj>
      </w:sdtPr>
      <w:sdtEndPr/>
      <w:sdtContent>
        <w:p w14:paraId="7A95F586" w14:textId="7C8099F0" w:rsidR="009D68C6" w:rsidRDefault="009D68C6">
          <w:pPr>
            <w:pStyle w:val="Heading1"/>
          </w:pPr>
          <w:r>
            <w:t>References</w:t>
          </w:r>
        </w:p>
        <w:sdt>
          <w:sdtPr>
            <w:id w:val="-573587230"/>
            <w:bibliography/>
          </w:sdtPr>
          <w:sdtEndPr/>
          <w:sdtContent>
            <w:sdt>
              <w:sdtPr>
                <w:rPr>
                  <w:rFonts w:ascii="Times New Roman" w:hAnsi="Times New Roman" w:cs="Times New Roman"/>
                  <w:sz w:val="24"/>
                  <w:szCs w:val="24"/>
                </w:rPr>
                <w:id w:val="-1719582791"/>
                <w:bibliography/>
              </w:sdtPr>
              <w:sdtEndPr/>
              <w:sdtContent>
                <w:p w14:paraId="7992B408" w14:textId="77777777" w:rsidR="009D68C6" w:rsidRPr="00CC50C4" w:rsidRDefault="009D68C6" w:rsidP="009D68C6">
                  <w:pPr>
                    <w:pStyle w:val="Bibliography"/>
                    <w:ind w:left="720" w:hanging="720"/>
                    <w:rPr>
                      <w:rFonts w:ascii="Times New Roman" w:hAnsi="Times New Roman" w:cs="Times New Roman"/>
                      <w:sz w:val="24"/>
                      <w:szCs w:val="24"/>
                    </w:rPr>
                  </w:pPr>
                  <w:r w:rsidRPr="00CC50C4">
                    <w:rPr>
                      <w:rFonts w:ascii="Times New Roman" w:hAnsi="Times New Roman" w:cs="Times New Roman"/>
                      <w:sz w:val="24"/>
                      <w:szCs w:val="24"/>
                    </w:rPr>
                    <w:t xml:space="preserve">Al Abdulsalam, A. S., Al Hashemi, M. M. A.-B., </w:t>
                  </w:r>
                  <w:proofErr w:type="spellStart"/>
                  <w:r w:rsidRPr="00CC50C4">
                    <w:rPr>
                      <w:rFonts w:ascii="Times New Roman" w:hAnsi="Times New Roman" w:cs="Times New Roman"/>
                      <w:sz w:val="24"/>
                      <w:szCs w:val="24"/>
                    </w:rPr>
                    <w:t>Aleissaee</w:t>
                  </w:r>
                  <w:proofErr w:type="spellEnd"/>
                  <w:r w:rsidRPr="00CC50C4">
                    <w:rPr>
                      <w:rFonts w:ascii="Times New Roman" w:hAnsi="Times New Roman" w:cs="Times New Roman"/>
                      <w:sz w:val="24"/>
                      <w:szCs w:val="24"/>
                    </w:rPr>
                    <w:t xml:space="preserve">, M. Z. S., </w:t>
                  </w:r>
                  <w:proofErr w:type="spellStart"/>
                  <w:r w:rsidRPr="00CC50C4">
                    <w:rPr>
                      <w:rFonts w:ascii="Times New Roman" w:hAnsi="Times New Roman" w:cs="Times New Roman"/>
                      <w:sz w:val="24"/>
                      <w:szCs w:val="24"/>
                    </w:rPr>
                    <w:t>Almansoori</w:t>
                  </w:r>
                  <w:proofErr w:type="spellEnd"/>
                  <w:r w:rsidRPr="00CC50C4">
                    <w:rPr>
                      <w:rFonts w:ascii="Times New Roman" w:hAnsi="Times New Roman" w:cs="Times New Roman"/>
                      <w:sz w:val="24"/>
                      <w:szCs w:val="24"/>
                    </w:rPr>
                    <w:t xml:space="preserve">, A. S. H., </w:t>
                  </w:r>
                  <w:proofErr w:type="spellStart"/>
                  <w:r w:rsidRPr="00CC50C4">
                    <w:rPr>
                      <w:rFonts w:ascii="Times New Roman" w:hAnsi="Times New Roman" w:cs="Times New Roman"/>
                      <w:sz w:val="24"/>
                      <w:szCs w:val="24"/>
                    </w:rPr>
                    <w:t>Ertek</w:t>
                  </w:r>
                  <w:proofErr w:type="spellEnd"/>
                  <w:r w:rsidRPr="00CC50C4">
                    <w:rPr>
                      <w:rFonts w:ascii="Times New Roman" w:hAnsi="Times New Roman" w:cs="Times New Roman"/>
                      <w:sz w:val="24"/>
                      <w:szCs w:val="24"/>
                    </w:rPr>
                    <w:t xml:space="preserve">, G., &amp; </w:t>
                  </w:r>
                  <w:proofErr w:type="spellStart"/>
                  <w:r w:rsidRPr="00CC50C4">
                    <w:rPr>
                      <w:rFonts w:ascii="Times New Roman" w:hAnsi="Times New Roman" w:cs="Times New Roman"/>
                      <w:sz w:val="24"/>
                      <w:szCs w:val="24"/>
                    </w:rPr>
                    <w:t>Labben</w:t>
                  </w:r>
                  <w:proofErr w:type="spellEnd"/>
                  <w:r w:rsidRPr="00CC50C4">
                    <w:rPr>
                      <w:rFonts w:ascii="Times New Roman" w:hAnsi="Times New Roman" w:cs="Times New Roman"/>
                      <w:sz w:val="24"/>
                      <w:szCs w:val="24"/>
                    </w:rPr>
                    <w:t xml:space="preserve">, T. G. (2024). A Novel Data Analytics Methodology for Analyzing Real Estate Brokerage Markets with Case Study of Dubai. Buildings, 14(10), 3068. </w:t>
                  </w:r>
                  <w:hyperlink r:id="rId12" w:history="1">
                    <w:r w:rsidRPr="00CC50C4">
                      <w:rPr>
                        <w:rStyle w:val="Hyperlink"/>
                        <w:rFonts w:ascii="Times New Roman" w:hAnsi="Times New Roman" w:cs="Times New Roman"/>
                        <w:sz w:val="24"/>
                        <w:szCs w:val="24"/>
                      </w:rPr>
                      <w:t>https://doi.org/10.3390/buildings14103068</w:t>
                    </w:r>
                  </w:hyperlink>
                </w:p>
                <w:p w14:paraId="0C118761" w14:textId="77777777" w:rsidR="009D68C6" w:rsidRPr="00CC50C4" w:rsidRDefault="009D68C6" w:rsidP="009D68C6">
                  <w:pPr>
                    <w:rPr>
                      <w:rFonts w:ascii="Times New Roman" w:hAnsi="Times New Roman" w:cs="Times New Roman"/>
                      <w:sz w:val="24"/>
                      <w:szCs w:val="24"/>
                    </w:rPr>
                  </w:pPr>
                  <w:proofErr w:type="spellStart"/>
                  <w:r w:rsidRPr="00CC50C4">
                    <w:rPr>
                      <w:rFonts w:ascii="Times New Roman" w:hAnsi="Times New Roman" w:cs="Times New Roman"/>
                      <w:sz w:val="24"/>
                      <w:szCs w:val="24"/>
                    </w:rPr>
                    <w:t>PolicyMap</w:t>
                  </w:r>
                  <w:proofErr w:type="spellEnd"/>
                  <w:r w:rsidRPr="00CC50C4">
                    <w:rPr>
                      <w:rFonts w:ascii="Times New Roman" w:hAnsi="Times New Roman" w:cs="Times New Roman"/>
                      <w:sz w:val="24"/>
                      <w:szCs w:val="24"/>
                    </w:rPr>
                    <w:t xml:space="preserve">. (2024). </w:t>
                  </w:r>
                  <w:proofErr w:type="spellStart"/>
                  <w:r w:rsidRPr="00CC50C4">
                    <w:rPr>
                      <w:rFonts w:ascii="Times New Roman" w:hAnsi="Times New Roman" w:cs="Times New Roman"/>
                      <w:i/>
                      <w:iCs/>
                      <w:sz w:val="24"/>
                      <w:szCs w:val="24"/>
                    </w:rPr>
                    <w:t>PolicyMap</w:t>
                  </w:r>
                  <w:proofErr w:type="spellEnd"/>
                  <w:r w:rsidRPr="00CC50C4">
                    <w:rPr>
                      <w:rFonts w:ascii="Times New Roman" w:hAnsi="Times New Roman" w:cs="Times New Roman"/>
                      <w:i/>
                      <w:iCs/>
                      <w:sz w:val="24"/>
                      <w:szCs w:val="24"/>
                    </w:rPr>
                    <w:t xml:space="preserve"> Data Platform</w:t>
                  </w:r>
                  <w:r w:rsidRPr="00CC50C4">
                    <w:rPr>
                      <w:rFonts w:ascii="Times New Roman" w:hAnsi="Times New Roman" w:cs="Times New Roman"/>
                      <w:sz w:val="24"/>
                      <w:szCs w:val="24"/>
                    </w:rPr>
                    <w:t xml:space="preserve"> [Data set]. </w:t>
                  </w:r>
                  <w:proofErr w:type="spellStart"/>
                  <w:r w:rsidRPr="00CC50C4">
                    <w:rPr>
                      <w:rFonts w:ascii="Times New Roman" w:hAnsi="Times New Roman" w:cs="Times New Roman"/>
                      <w:sz w:val="24"/>
                      <w:szCs w:val="24"/>
                    </w:rPr>
                    <w:t>PolicyMap</w:t>
                  </w:r>
                  <w:proofErr w:type="spellEnd"/>
                  <w:r w:rsidRPr="00CC50C4">
                    <w:rPr>
                      <w:rFonts w:ascii="Times New Roman" w:hAnsi="Times New Roman" w:cs="Times New Roman"/>
                      <w:sz w:val="24"/>
                      <w:szCs w:val="24"/>
                    </w:rPr>
                    <w:t xml:space="preserve">. </w:t>
                  </w:r>
                  <w:hyperlink r:id="rId13" w:tgtFrame="_new" w:history="1">
                    <w:r w:rsidRPr="00CC50C4">
                      <w:rPr>
                        <w:rStyle w:val="Hyperlink"/>
                        <w:rFonts w:ascii="Times New Roman" w:hAnsi="Times New Roman" w:cs="Times New Roman"/>
                        <w:sz w:val="24"/>
                        <w:szCs w:val="24"/>
                      </w:rPr>
                      <w:t>https://www.policymap.co</w:t>
                    </w:r>
                  </w:hyperlink>
                </w:p>
                <w:p w14:paraId="17833A14" w14:textId="77777777" w:rsidR="009D68C6" w:rsidRPr="00CC50C4" w:rsidRDefault="009D68C6" w:rsidP="009D68C6">
                  <w:pPr>
                    <w:rPr>
                      <w:rFonts w:ascii="Times New Roman" w:hAnsi="Times New Roman" w:cs="Times New Roman"/>
                      <w:sz w:val="24"/>
                      <w:szCs w:val="24"/>
                    </w:rPr>
                  </w:pPr>
                  <w:r w:rsidRPr="00CC50C4">
                    <w:rPr>
                      <w:rFonts w:ascii="Times New Roman" w:hAnsi="Times New Roman" w:cs="Times New Roman"/>
                      <w:sz w:val="24"/>
                      <w:szCs w:val="24"/>
                    </w:rPr>
                    <w:t xml:space="preserve">U.S. Census Bureau. (2023). </w:t>
                  </w:r>
                  <w:r w:rsidRPr="00CC50C4">
                    <w:rPr>
                      <w:rFonts w:ascii="Times New Roman" w:hAnsi="Times New Roman" w:cs="Times New Roman"/>
                      <w:i/>
                      <w:iCs/>
                      <w:sz w:val="24"/>
                      <w:szCs w:val="24"/>
                    </w:rPr>
                    <w:t>American Community Survey 5-Year Estimates</w:t>
                  </w:r>
                  <w:r w:rsidRPr="00CC50C4">
                    <w:rPr>
                      <w:rFonts w:ascii="Times New Roman" w:hAnsi="Times New Roman" w:cs="Times New Roman"/>
                      <w:sz w:val="24"/>
                      <w:szCs w:val="24"/>
                    </w:rPr>
                    <w:t xml:space="preserve"> [Data set].  </w:t>
                  </w:r>
                  <w:hyperlink r:id="rId14" w:history="1">
                    <w:r w:rsidRPr="00CC50C4">
                      <w:rPr>
                        <w:rStyle w:val="Hyperlink"/>
                        <w:rFonts w:ascii="Times New Roman" w:hAnsi="Times New Roman" w:cs="Times New Roman"/>
                        <w:sz w:val="24"/>
                        <w:szCs w:val="24"/>
                      </w:rPr>
                      <w:t>https://www.census.gov/programs-surveys/acs</w:t>
                    </w:r>
                  </w:hyperlink>
                </w:p>
                <w:p w14:paraId="2057E0B1" w14:textId="77777777" w:rsidR="009D68C6" w:rsidRPr="00CC50C4" w:rsidRDefault="009D68C6" w:rsidP="009D68C6">
                  <w:pPr>
                    <w:rPr>
                      <w:rFonts w:ascii="Times New Roman" w:hAnsi="Times New Roman" w:cs="Times New Roman"/>
                      <w:sz w:val="24"/>
                      <w:szCs w:val="24"/>
                    </w:rPr>
                  </w:pPr>
                  <w:r w:rsidRPr="00CC50C4">
                    <w:rPr>
                      <w:rFonts w:ascii="Times New Roman" w:hAnsi="Times New Roman" w:cs="Times New Roman"/>
                      <w:sz w:val="24"/>
                      <w:szCs w:val="24"/>
                    </w:rPr>
                    <w:t>Purdue Online Writing Lab. (n.d.). </w:t>
                  </w:r>
                  <w:r w:rsidRPr="00CC50C4">
                    <w:rPr>
                      <w:rFonts w:ascii="Times New Roman" w:hAnsi="Times New Roman" w:cs="Times New Roman"/>
                      <w:i/>
                      <w:iCs/>
                      <w:sz w:val="24"/>
                      <w:szCs w:val="24"/>
                    </w:rPr>
                    <w:t>General Writing FAQs.</w:t>
                  </w:r>
                  <w:r w:rsidRPr="00CC50C4">
                    <w:rPr>
                      <w:rFonts w:ascii="Times New Roman" w:hAnsi="Times New Roman" w:cs="Times New Roman"/>
                      <w:sz w:val="24"/>
                      <w:szCs w:val="24"/>
                    </w:rPr>
                    <w:t xml:space="preserve"> Purdue Online Writing Lab. </w:t>
                  </w:r>
                  <w:hyperlink r:id="rId15" w:history="1">
                    <w:r w:rsidRPr="00CC50C4">
                      <w:rPr>
                        <w:rStyle w:val="Hyperlink"/>
                        <w:rFonts w:ascii="Times New Roman" w:hAnsi="Times New Roman" w:cs="Times New Roman"/>
                        <w:sz w:val="24"/>
                        <w:szCs w:val="24"/>
                      </w:rPr>
                      <w:t>https://owl.purdue.edu/owl/general_writing/general_writing_faqs.html</w:t>
                    </w:r>
                  </w:hyperlink>
                </w:p>
                <w:p w14:paraId="278117BB" w14:textId="77777777" w:rsidR="009D68C6" w:rsidRDefault="009D68C6" w:rsidP="009D68C6">
                  <w:pPr>
                    <w:spacing w:line="480" w:lineRule="auto"/>
                    <w:rPr>
                      <w:rFonts w:ascii="Times New Roman" w:hAnsi="Times New Roman" w:cs="Times New Roman"/>
                      <w:sz w:val="24"/>
                      <w:szCs w:val="24"/>
                    </w:rPr>
                  </w:pPr>
                  <w:r w:rsidRPr="002D62A5">
                    <w:rPr>
                      <w:rFonts w:ascii="Times New Roman" w:hAnsi="Times New Roman" w:cs="Times New Roman"/>
                      <w:sz w:val="24"/>
                      <w:szCs w:val="24"/>
                    </w:rPr>
                    <w:t xml:space="preserve">Zillow Research. (2024). </w:t>
                  </w:r>
                  <w:r w:rsidRPr="002D62A5">
                    <w:rPr>
                      <w:rFonts w:ascii="Times New Roman" w:hAnsi="Times New Roman" w:cs="Times New Roman"/>
                      <w:i/>
                      <w:iCs/>
                      <w:sz w:val="24"/>
                      <w:szCs w:val="24"/>
                    </w:rPr>
                    <w:t>Zillow housing data and reports.</w:t>
                  </w:r>
                  <w:r w:rsidRPr="002D62A5">
                    <w:rPr>
                      <w:rFonts w:ascii="Times New Roman" w:hAnsi="Times New Roman" w:cs="Times New Roman"/>
                      <w:sz w:val="24"/>
                      <w:szCs w:val="24"/>
                    </w:rPr>
                    <w:t xml:space="preserve"> </w:t>
                  </w:r>
                  <w:hyperlink r:id="rId16" w:history="1">
                    <w:r w:rsidRPr="00DD73E8">
                      <w:rPr>
                        <w:rStyle w:val="Hyperlink"/>
                        <w:rFonts w:ascii="Times New Roman" w:hAnsi="Times New Roman" w:cs="Times New Roman"/>
                        <w:sz w:val="24"/>
                        <w:szCs w:val="24"/>
                      </w:rPr>
                      <w:t>https://www.zillow.com/research</w:t>
                    </w:r>
                  </w:hyperlink>
                </w:p>
                <w:p w14:paraId="1E781ED4" w14:textId="77777777" w:rsidR="009D68C6" w:rsidRPr="00334BCE" w:rsidRDefault="009D68C6" w:rsidP="009D68C6">
                  <w:pPr>
                    <w:spacing w:line="480" w:lineRule="auto"/>
                    <w:rPr>
                      <w:rFonts w:ascii="Times New Roman" w:hAnsi="Times New Roman" w:cs="Times New Roman"/>
                      <w:sz w:val="24"/>
                      <w:szCs w:val="24"/>
                    </w:rPr>
                  </w:pPr>
                  <w:r w:rsidRPr="002D62A5">
                    <w:rPr>
                      <w:rFonts w:ascii="Times New Roman" w:hAnsi="Times New Roman" w:cs="Times New Roman"/>
                      <w:sz w:val="24"/>
                      <w:szCs w:val="24"/>
                    </w:rPr>
                    <w:t xml:space="preserve">Federal Reserve Bank of St. Louis. (2023). </w:t>
                  </w:r>
                  <w:r w:rsidRPr="002D62A5">
                    <w:rPr>
                      <w:rFonts w:ascii="Times New Roman" w:hAnsi="Times New Roman" w:cs="Times New Roman"/>
                      <w:i/>
                      <w:iCs/>
                      <w:sz w:val="24"/>
                      <w:szCs w:val="24"/>
                    </w:rPr>
                    <w:t>Federal Reserve Economic Data (FRED).</w:t>
                  </w:r>
                  <w:r w:rsidRPr="002D62A5">
                    <w:rPr>
                      <w:rFonts w:ascii="Times New Roman" w:hAnsi="Times New Roman" w:cs="Times New Roman"/>
                      <w:sz w:val="24"/>
                      <w:szCs w:val="24"/>
                    </w:rPr>
                    <w:t xml:space="preserve"> https://fred.stlouisfed.org</w:t>
                  </w:r>
                </w:p>
                <w:sdt>
                  <w:sdtPr>
                    <w:id w:val="111145805"/>
                    <w:bibliography/>
                  </w:sdtPr>
                  <w:sdtEndPr/>
                  <w:sdtContent>
                    <w:p w14:paraId="6522CC4C" w14:textId="77777777" w:rsidR="009D68C6" w:rsidRPr="005478C3" w:rsidRDefault="009D68C6" w:rsidP="009D68C6">
                      <w:pPr>
                        <w:rPr>
                          <w:rFonts w:ascii="Times New Roman" w:hAnsi="Times New Roman" w:cs="Times New Roman"/>
                          <w:sz w:val="24"/>
                          <w:szCs w:val="24"/>
                        </w:rPr>
                      </w:pPr>
                      <w:r w:rsidRPr="005478C3">
                        <w:rPr>
                          <w:rFonts w:ascii="Times New Roman" w:hAnsi="Times New Roman" w:cs="Times New Roman"/>
                          <w:sz w:val="24"/>
                          <w:szCs w:val="24"/>
                        </w:rPr>
                        <w:t>Calnan, R. R., Cours, D. A., &amp; Williams, M. S. (2020). Connecting to the real world: Incorporating student consulting projects in real estate programs. Journal of Education for Business, 95(1), 59–65. https://doi.org/10.1080/08832323.2019.1599796</w:t>
                      </w:r>
                    </w:p>
                    <w:p w14:paraId="03047F11" w14:textId="77777777" w:rsidR="009D68C6" w:rsidRPr="005478C3" w:rsidRDefault="009D68C6" w:rsidP="009D68C6">
                      <w:pPr>
                        <w:rPr>
                          <w:rFonts w:ascii="Times New Roman" w:hAnsi="Times New Roman" w:cs="Times New Roman"/>
                          <w:sz w:val="24"/>
                          <w:szCs w:val="24"/>
                        </w:rPr>
                      </w:pPr>
                      <w:r w:rsidRPr="005478C3">
                        <w:rPr>
                          <w:rFonts w:ascii="Times New Roman" w:hAnsi="Times New Roman" w:cs="Times New Roman"/>
                          <w:sz w:val="24"/>
                          <w:szCs w:val="24"/>
                        </w:rPr>
                        <w:t>Demirhan, H., &amp; Baser, F. (2024). Hierarchical fuzzy regression functions for mixed predictors and an application to real estate price prediction. Neural Computing and Applications, 36, 11545–11561. https://doi.org/10.1007/s00521-024-09673-3</w:t>
                      </w:r>
                    </w:p>
                    <w:p w14:paraId="5E8B6187" w14:textId="77777777" w:rsidR="009D68C6" w:rsidRPr="005478C3" w:rsidRDefault="009D68C6" w:rsidP="009D68C6">
                      <w:pPr>
                        <w:rPr>
                          <w:rFonts w:ascii="Times New Roman" w:hAnsi="Times New Roman" w:cs="Times New Roman"/>
                          <w:sz w:val="24"/>
                          <w:szCs w:val="24"/>
                        </w:rPr>
                      </w:pPr>
                      <w:proofErr w:type="spellStart"/>
                      <w:r w:rsidRPr="005478C3">
                        <w:rPr>
                          <w:rFonts w:ascii="Times New Roman" w:hAnsi="Times New Roman" w:cs="Times New Roman"/>
                          <w:sz w:val="24"/>
                          <w:szCs w:val="24"/>
                        </w:rPr>
                        <w:t>Hübscher</w:t>
                      </w:r>
                      <w:proofErr w:type="spellEnd"/>
                      <w:r w:rsidRPr="005478C3">
                        <w:rPr>
                          <w:rFonts w:ascii="Times New Roman" w:hAnsi="Times New Roman" w:cs="Times New Roman"/>
                          <w:sz w:val="24"/>
                          <w:szCs w:val="24"/>
                        </w:rPr>
                        <w:t xml:space="preserve">, M., Kleindienst, E., &amp; Brose, M. (2024). Ethnicity and gentrification: Exploring the real estate’s perspective on the revaluation of a “dangerous” street in Leipzig (Germany). </w:t>
                      </w:r>
                      <w:proofErr w:type="spellStart"/>
                      <w:r w:rsidRPr="005478C3">
                        <w:rPr>
                          <w:rFonts w:ascii="Times New Roman" w:hAnsi="Times New Roman" w:cs="Times New Roman"/>
                          <w:sz w:val="24"/>
                          <w:szCs w:val="24"/>
                        </w:rPr>
                        <w:t>Fennia</w:t>
                      </w:r>
                      <w:proofErr w:type="spellEnd"/>
                      <w:r w:rsidRPr="005478C3">
                        <w:rPr>
                          <w:rFonts w:ascii="Times New Roman" w:hAnsi="Times New Roman" w:cs="Times New Roman"/>
                          <w:sz w:val="24"/>
                          <w:szCs w:val="24"/>
                        </w:rPr>
                        <w:t>, 202(1), 122–141. https://doi.org/10.11143/fennia.143526</w:t>
                      </w:r>
                    </w:p>
                    <w:p w14:paraId="24295449" w14:textId="77777777" w:rsidR="009D68C6" w:rsidRPr="005478C3" w:rsidRDefault="009D68C6" w:rsidP="009D68C6">
                      <w:pPr>
                        <w:rPr>
                          <w:rFonts w:ascii="Times New Roman" w:hAnsi="Times New Roman" w:cs="Times New Roman"/>
                          <w:sz w:val="24"/>
                          <w:szCs w:val="24"/>
                        </w:rPr>
                      </w:pPr>
                      <w:proofErr w:type="spellStart"/>
                      <w:r w:rsidRPr="005478C3">
                        <w:rPr>
                          <w:rFonts w:ascii="Times New Roman" w:hAnsi="Times New Roman" w:cs="Times New Roman"/>
                          <w:sz w:val="24"/>
                          <w:szCs w:val="24"/>
                        </w:rPr>
                        <w:t>Kiviaho</w:t>
                      </w:r>
                      <w:proofErr w:type="spellEnd"/>
                      <w:r w:rsidRPr="005478C3">
                        <w:rPr>
                          <w:rFonts w:ascii="Times New Roman" w:hAnsi="Times New Roman" w:cs="Times New Roman"/>
                          <w:sz w:val="24"/>
                          <w:szCs w:val="24"/>
                        </w:rPr>
                        <w:t>, A., &amp; Toivonen, S. (2023). Forces impacting the real estate market environment in shrinking cities: Possible drivers of future development. European Planning Studies, 31(1), 189–211. https://doi.org/10.1080/09654313.2022.2121604</w:t>
                      </w:r>
                    </w:p>
                    <w:p w14:paraId="60932FA3" w14:textId="77777777" w:rsidR="009D68C6" w:rsidRPr="005478C3" w:rsidRDefault="009D68C6" w:rsidP="009D68C6">
                      <w:pPr>
                        <w:rPr>
                          <w:rFonts w:ascii="Times New Roman" w:hAnsi="Times New Roman" w:cs="Times New Roman"/>
                          <w:sz w:val="24"/>
                          <w:szCs w:val="24"/>
                        </w:rPr>
                      </w:pPr>
                      <w:r w:rsidRPr="005478C3">
                        <w:rPr>
                          <w:rFonts w:ascii="Times New Roman" w:hAnsi="Times New Roman" w:cs="Times New Roman"/>
                          <w:sz w:val="24"/>
                          <w:szCs w:val="24"/>
                        </w:rPr>
                        <w:t>Ullah, F., &amp; Al-</w:t>
                      </w:r>
                      <w:proofErr w:type="spellStart"/>
                      <w:r w:rsidRPr="005478C3">
                        <w:rPr>
                          <w:rFonts w:ascii="Times New Roman" w:hAnsi="Times New Roman" w:cs="Times New Roman"/>
                          <w:sz w:val="24"/>
                          <w:szCs w:val="24"/>
                        </w:rPr>
                        <w:t>Turjman</w:t>
                      </w:r>
                      <w:proofErr w:type="spellEnd"/>
                      <w:r w:rsidRPr="005478C3">
                        <w:rPr>
                          <w:rFonts w:ascii="Times New Roman" w:hAnsi="Times New Roman" w:cs="Times New Roman"/>
                          <w:sz w:val="24"/>
                          <w:szCs w:val="24"/>
                        </w:rPr>
                        <w:t>, F. (2021). A conceptual framework for blockchain smart contract adoption to manage real estate deals in smart cities. Neural Computing and Applications, 35, 5033–5054. https://doi.org/10.1007/s00521-021-05800-6</w:t>
                      </w:r>
                    </w:p>
                    <w:p w14:paraId="0997661F" w14:textId="77777777" w:rsidR="009D68C6" w:rsidRDefault="00262DC8" w:rsidP="009D68C6"/>
                  </w:sdtContent>
                </w:sdt>
                <w:p w14:paraId="6653AE74" w14:textId="77777777" w:rsidR="009D68C6" w:rsidRDefault="00262DC8" w:rsidP="009D68C6">
                  <w:pPr>
                    <w:rPr>
                      <w:rFonts w:ascii="Times New Roman" w:hAnsi="Times New Roman" w:cs="Times New Roman"/>
                      <w:sz w:val="24"/>
                      <w:szCs w:val="24"/>
                    </w:rPr>
                  </w:pPr>
                </w:p>
              </w:sdtContent>
            </w:sdt>
            <w:p w14:paraId="65F90C97" w14:textId="33589546" w:rsidR="009D68C6" w:rsidRDefault="00262DC8" w:rsidP="009D68C6">
              <w:pPr>
                <w:pStyle w:val="Bibliography"/>
                <w:ind w:left="720" w:hanging="720"/>
              </w:pPr>
            </w:p>
          </w:sdtContent>
        </w:sdt>
      </w:sdtContent>
    </w:sdt>
    <w:p w14:paraId="2EAF67C5" w14:textId="77777777" w:rsidR="000F58B5" w:rsidRDefault="000F58B5"/>
    <w:sectPr w:rsidR="000F58B5">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165EA" w14:textId="77777777" w:rsidR="000F58B5" w:rsidRDefault="000F58B5" w:rsidP="000F58B5">
      <w:pPr>
        <w:spacing w:after="0" w:line="240" w:lineRule="auto"/>
      </w:pPr>
      <w:r>
        <w:separator/>
      </w:r>
    </w:p>
  </w:endnote>
  <w:endnote w:type="continuationSeparator" w:id="0">
    <w:p w14:paraId="40F41068" w14:textId="77777777" w:rsidR="000F58B5" w:rsidRDefault="000F58B5" w:rsidP="000F5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32EA6" w14:textId="77777777" w:rsidR="000F58B5" w:rsidRDefault="000F58B5" w:rsidP="000F58B5">
      <w:pPr>
        <w:spacing w:after="0" w:line="240" w:lineRule="auto"/>
      </w:pPr>
      <w:r>
        <w:separator/>
      </w:r>
    </w:p>
  </w:footnote>
  <w:footnote w:type="continuationSeparator" w:id="0">
    <w:p w14:paraId="44088F8D" w14:textId="77777777" w:rsidR="000F58B5" w:rsidRDefault="000F58B5" w:rsidP="000F58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911"/>
      <w:docPartObj>
        <w:docPartGallery w:val="Page Numbers (Top of Page)"/>
        <w:docPartUnique/>
      </w:docPartObj>
    </w:sdtPr>
    <w:sdtEndPr>
      <w:rPr>
        <w:noProof/>
      </w:rPr>
    </w:sdtEndPr>
    <w:sdtContent>
      <w:p w14:paraId="6A0727AE" w14:textId="1E67CDFD" w:rsidR="000F58B5" w:rsidRDefault="000F58B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95B3A40" w14:textId="77777777" w:rsidR="000F58B5" w:rsidRDefault="000F58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7816"/>
    <w:multiLevelType w:val="hybridMultilevel"/>
    <w:tmpl w:val="48FE9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B328D"/>
    <w:multiLevelType w:val="multilevel"/>
    <w:tmpl w:val="072C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7192A"/>
    <w:multiLevelType w:val="multilevel"/>
    <w:tmpl w:val="4CF2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80DCD"/>
    <w:multiLevelType w:val="multilevel"/>
    <w:tmpl w:val="5CDA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5169B"/>
    <w:multiLevelType w:val="multilevel"/>
    <w:tmpl w:val="DA66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C13F7"/>
    <w:multiLevelType w:val="multilevel"/>
    <w:tmpl w:val="62BC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95AA4"/>
    <w:multiLevelType w:val="multilevel"/>
    <w:tmpl w:val="27845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C72F67"/>
    <w:multiLevelType w:val="multilevel"/>
    <w:tmpl w:val="8CC8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838B8"/>
    <w:multiLevelType w:val="multilevel"/>
    <w:tmpl w:val="4EFA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B06D2"/>
    <w:multiLevelType w:val="multilevel"/>
    <w:tmpl w:val="8998F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5C453A"/>
    <w:multiLevelType w:val="multilevel"/>
    <w:tmpl w:val="FA4E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97335C"/>
    <w:multiLevelType w:val="multilevel"/>
    <w:tmpl w:val="2D8E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AB4A54"/>
    <w:multiLevelType w:val="multilevel"/>
    <w:tmpl w:val="7C4E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2178D"/>
    <w:multiLevelType w:val="multilevel"/>
    <w:tmpl w:val="862A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2B4EC6"/>
    <w:multiLevelType w:val="multilevel"/>
    <w:tmpl w:val="9092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82918"/>
    <w:multiLevelType w:val="multilevel"/>
    <w:tmpl w:val="758E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D2FE7"/>
    <w:multiLevelType w:val="multilevel"/>
    <w:tmpl w:val="E258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2675AC"/>
    <w:multiLevelType w:val="multilevel"/>
    <w:tmpl w:val="2A8A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73CD0"/>
    <w:multiLevelType w:val="hybridMultilevel"/>
    <w:tmpl w:val="55FAA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2A1217"/>
    <w:multiLevelType w:val="multilevel"/>
    <w:tmpl w:val="76E6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1027B7"/>
    <w:multiLevelType w:val="multilevel"/>
    <w:tmpl w:val="9360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4E598F"/>
    <w:multiLevelType w:val="multilevel"/>
    <w:tmpl w:val="22D6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25A40"/>
    <w:multiLevelType w:val="multilevel"/>
    <w:tmpl w:val="1E08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343CEE"/>
    <w:multiLevelType w:val="multilevel"/>
    <w:tmpl w:val="6FA4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266721">
    <w:abstractNumId w:val="0"/>
  </w:num>
  <w:num w:numId="2" w16cid:durableId="993218556">
    <w:abstractNumId w:val="1"/>
  </w:num>
  <w:num w:numId="3" w16cid:durableId="1493334930">
    <w:abstractNumId w:val="18"/>
  </w:num>
  <w:num w:numId="4" w16cid:durableId="833106380">
    <w:abstractNumId w:val="15"/>
  </w:num>
  <w:num w:numId="5" w16cid:durableId="1180386806">
    <w:abstractNumId w:val="3"/>
  </w:num>
  <w:num w:numId="6" w16cid:durableId="636953356">
    <w:abstractNumId w:val="9"/>
  </w:num>
  <w:num w:numId="7" w16cid:durableId="1897156726">
    <w:abstractNumId w:val="13"/>
  </w:num>
  <w:num w:numId="8" w16cid:durableId="453250146">
    <w:abstractNumId w:val="16"/>
  </w:num>
  <w:num w:numId="9" w16cid:durableId="1498615791">
    <w:abstractNumId w:val="6"/>
  </w:num>
  <w:num w:numId="10" w16cid:durableId="174880219">
    <w:abstractNumId w:val="10"/>
  </w:num>
  <w:num w:numId="11" w16cid:durableId="1087267454">
    <w:abstractNumId w:val="11"/>
  </w:num>
  <w:num w:numId="12" w16cid:durableId="1391032143">
    <w:abstractNumId w:val="7"/>
  </w:num>
  <w:num w:numId="13" w16cid:durableId="4022352">
    <w:abstractNumId w:val="12"/>
  </w:num>
  <w:num w:numId="14" w16cid:durableId="238370142">
    <w:abstractNumId w:val="5"/>
  </w:num>
  <w:num w:numId="15" w16cid:durableId="1047949865">
    <w:abstractNumId w:val="20"/>
  </w:num>
  <w:num w:numId="16" w16cid:durableId="1226329870">
    <w:abstractNumId w:val="23"/>
  </w:num>
  <w:num w:numId="17" w16cid:durableId="1855880779">
    <w:abstractNumId w:val="4"/>
  </w:num>
  <w:num w:numId="18" w16cid:durableId="35663747">
    <w:abstractNumId w:val="14"/>
  </w:num>
  <w:num w:numId="19" w16cid:durableId="329867874">
    <w:abstractNumId w:val="19"/>
  </w:num>
  <w:num w:numId="20" w16cid:durableId="1809934173">
    <w:abstractNumId w:val="2"/>
  </w:num>
  <w:num w:numId="21" w16cid:durableId="2000839155">
    <w:abstractNumId w:val="8"/>
  </w:num>
  <w:num w:numId="22" w16cid:durableId="1234122891">
    <w:abstractNumId w:val="21"/>
  </w:num>
  <w:num w:numId="23" w16cid:durableId="1454789149">
    <w:abstractNumId w:val="17"/>
  </w:num>
  <w:num w:numId="24" w16cid:durableId="166042566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71"/>
    <w:rsid w:val="0001725B"/>
    <w:rsid w:val="000B351F"/>
    <w:rsid w:val="000F58B5"/>
    <w:rsid w:val="00103C5C"/>
    <w:rsid w:val="001973C7"/>
    <w:rsid w:val="001F6677"/>
    <w:rsid w:val="00262DC8"/>
    <w:rsid w:val="003B2377"/>
    <w:rsid w:val="006F7420"/>
    <w:rsid w:val="008374EB"/>
    <w:rsid w:val="00955137"/>
    <w:rsid w:val="009D68C6"/>
    <w:rsid w:val="00D90D71"/>
    <w:rsid w:val="00F473D1"/>
    <w:rsid w:val="00FF5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9BA49"/>
  <w15:chartTrackingRefBased/>
  <w15:docId w15:val="{0924BE7E-7BB2-49BA-97CF-E9D88FD37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8B5"/>
  </w:style>
  <w:style w:type="paragraph" w:styleId="Heading1">
    <w:name w:val="heading 1"/>
    <w:basedOn w:val="Normal"/>
    <w:next w:val="Normal"/>
    <w:link w:val="Heading1Char"/>
    <w:uiPriority w:val="9"/>
    <w:qFormat/>
    <w:rsid w:val="00D90D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D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D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D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D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D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D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D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D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D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D71"/>
    <w:rPr>
      <w:rFonts w:eastAsiaTheme="majorEastAsia" w:cstheme="majorBidi"/>
      <w:color w:val="272727" w:themeColor="text1" w:themeTint="D8"/>
    </w:rPr>
  </w:style>
  <w:style w:type="paragraph" w:styleId="Title">
    <w:name w:val="Title"/>
    <w:basedOn w:val="Normal"/>
    <w:next w:val="Normal"/>
    <w:link w:val="TitleChar"/>
    <w:uiPriority w:val="10"/>
    <w:qFormat/>
    <w:rsid w:val="00D90D7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90D71"/>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D90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D71"/>
    <w:pPr>
      <w:spacing w:before="160"/>
      <w:jc w:val="center"/>
    </w:pPr>
    <w:rPr>
      <w:i/>
      <w:iCs/>
      <w:color w:val="404040" w:themeColor="text1" w:themeTint="BF"/>
    </w:rPr>
  </w:style>
  <w:style w:type="character" w:customStyle="1" w:styleId="QuoteChar">
    <w:name w:val="Quote Char"/>
    <w:basedOn w:val="DefaultParagraphFont"/>
    <w:link w:val="Quote"/>
    <w:uiPriority w:val="29"/>
    <w:rsid w:val="00D90D71"/>
    <w:rPr>
      <w:i/>
      <w:iCs/>
      <w:color w:val="404040" w:themeColor="text1" w:themeTint="BF"/>
    </w:rPr>
  </w:style>
  <w:style w:type="paragraph" w:styleId="ListParagraph">
    <w:name w:val="List Paragraph"/>
    <w:basedOn w:val="Normal"/>
    <w:uiPriority w:val="34"/>
    <w:qFormat/>
    <w:rsid w:val="00D90D71"/>
    <w:pPr>
      <w:ind w:left="720"/>
      <w:contextualSpacing/>
    </w:pPr>
  </w:style>
  <w:style w:type="character" w:styleId="IntenseEmphasis">
    <w:name w:val="Intense Emphasis"/>
    <w:basedOn w:val="DefaultParagraphFont"/>
    <w:uiPriority w:val="21"/>
    <w:qFormat/>
    <w:rsid w:val="00D90D71"/>
    <w:rPr>
      <w:i/>
      <w:iCs/>
      <w:color w:val="2F5496" w:themeColor="accent1" w:themeShade="BF"/>
    </w:rPr>
  </w:style>
  <w:style w:type="paragraph" w:styleId="IntenseQuote">
    <w:name w:val="Intense Quote"/>
    <w:basedOn w:val="Normal"/>
    <w:next w:val="Normal"/>
    <w:link w:val="IntenseQuoteChar"/>
    <w:uiPriority w:val="30"/>
    <w:qFormat/>
    <w:rsid w:val="00D90D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D71"/>
    <w:rPr>
      <w:i/>
      <w:iCs/>
      <w:color w:val="2F5496" w:themeColor="accent1" w:themeShade="BF"/>
    </w:rPr>
  </w:style>
  <w:style w:type="character" w:styleId="IntenseReference">
    <w:name w:val="Intense Reference"/>
    <w:basedOn w:val="DefaultParagraphFont"/>
    <w:uiPriority w:val="32"/>
    <w:qFormat/>
    <w:rsid w:val="00D90D71"/>
    <w:rPr>
      <w:b/>
      <w:bCs/>
      <w:smallCaps/>
      <w:color w:val="2F5496" w:themeColor="accent1" w:themeShade="BF"/>
      <w:spacing w:val="5"/>
    </w:rPr>
  </w:style>
  <w:style w:type="character" w:styleId="Hyperlink">
    <w:name w:val="Hyperlink"/>
    <w:basedOn w:val="DefaultParagraphFont"/>
    <w:uiPriority w:val="99"/>
    <w:unhideWhenUsed/>
    <w:rsid w:val="000F58B5"/>
    <w:rPr>
      <w:color w:val="0563C1" w:themeColor="hyperlink"/>
      <w:u w:val="single"/>
    </w:rPr>
  </w:style>
  <w:style w:type="paragraph" w:styleId="Header">
    <w:name w:val="header"/>
    <w:basedOn w:val="Normal"/>
    <w:link w:val="HeaderChar"/>
    <w:uiPriority w:val="99"/>
    <w:unhideWhenUsed/>
    <w:rsid w:val="000F58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8B5"/>
  </w:style>
  <w:style w:type="paragraph" w:styleId="Footer">
    <w:name w:val="footer"/>
    <w:basedOn w:val="Normal"/>
    <w:link w:val="FooterChar"/>
    <w:uiPriority w:val="99"/>
    <w:unhideWhenUsed/>
    <w:rsid w:val="000F58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8B5"/>
  </w:style>
  <w:style w:type="paragraph" w:styleId="Bibliography">
    <w:name w:val="Bibliography"/>
    <w:basedOn w:val="Normal"/>
    <w:next w:val="Normal"/>
    <w:uiPriority w:val="37"/>
    <w:unhideWhenUsed/>
    <w:rsid w:val="009D6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107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olicymap.com" TargetMode="External"/><Relationship Id="rId13" Type="http://schemas.openxmlformats.org/officeDocument/2006/relationships/hyperlink" Target="https://www.policymap.com?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buildings1410306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zillow.com/researc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owl.purdue.edu/owl/general_writing/general_writing_faqs.html"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census.gov/programs-surveys/a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AlA24</b:Tag>
    <b:SourceType>JournalArticle</b:SourceType>
    <b:Guid>{B60AAA24-0E7F-4BBA-929F-7FBDBC96E887}</b:Guid>
    <b:Author>
      <b:Author>
        <b:NameList>
          <b:Person>
            <b:Last>Al Abdulsalam</b:Last>
            <b:First>A.</b:First>
            <b:Middle>S., Al Hashemi, M. M. A.-B., Aleissaee, M. Z. S., Almansoori, A. S. H., Ertek, G., &amp; Labben, T. G.</b:Middle>
          </b:Person>
        </b:NameList>
      </b:Author>
    </b:Author>
    <b:Title>A novel data analytics methodology for analyzing real estate brokerage markets with case study of Dubai.</b:Title>
    <b:Year>2024</b:Year>
    <b:JournalName>Buildings</b:JournalName>
    <b:Volume>14</b:Volume>
    <b:Issue>10</b:Issue>
    <b:URL>https://doi.org/10.3390/buildings14103068</b:URL>
    <b:DOI>3068</b:DOI>
    <b:RefOrder>1</b:RefOrder>
  </b:Source>
</b:Sources>
</file>

<file path=customXml/itemProps1.xml><?xml version="1.0" encoding="utf-8"?>
<ds:datastoreItem xmlns:ds="http://schemas.openxmlformats.org/officeDocument/2006/customXml" ds:itemID="{3685C166-A292-4217-B07F-C2C8B33EE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28</Pages>
  <Words>5018</Words>
  <Characters>28606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dc:creator>
  <cp:keywords/>
  <dc:description/>
  <cp:lastModifiedBy>Gabriel S</cp:lastModifiedBy>
  <cp:revision>9</cp:revision>
  <dcterms:created xsi:type="dcterms:W3CDTF">2025-11-22T03:28:00Z</dcterms:created>
  <dcterms:modified xsi:type="dcterms:W3CDTF">2025-11-22T04:00:00Z</dcterms:modified>
</cp:coreProperties>
</file>