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2</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Fonctionnalités du langage</w:t>
              <w:tab/>
              <w:t>6</w:t>
            </w:r>
          </w:hyperlink>
        </w:p>
        <w:p>
          <w:pPr>
            <w:pStyle w:val="Contents4"/>
            <w:tabs>
              <w:tab w:val="clear" w:pos="8176"/>
              <w:tab w:val="right" w:pos="9026" w:leader="dot"/>
            </w:tabs>
            <w:rPr/>
          </w:pPr>
          <w:hyperlink w:anchor="__RefHeading___Toc228_1432643333">
            <w:r>
              <w:rPr>
                <w:webHidden/>
                <w:rStyle w:val="IndexLink"/>
              </w:rPr>
              <w:t>1.1.3.1 Intro</w:t>
              <w:tab/>
              <w:t>6</w:t>
            </w:r>
          </w:hyperlink>
        </w:p>
        <w:p>
          <w:pPr>
            <w:pStyle w:val="Contents4"/>
            <w:tabs>
              <w:tab w:val="clear" w:pos="8176"/>
              <w:tab w:val="right" w:pos="9026" w:leader="dot"/>
            </w:tabs>
            <w:rPr/>
          </w:pPr>
          <w:hyperlink w:anchor="__RefHeading___Toc230_1432643333">
            <w:r>
              <w:rPr>
                <w:webHidden/>
                <w:rStyle w:val="IndexLink"/>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rPr>
              <w:t>1.1.3.3 Variables (CRIT</w:t>
            </w:r>
            <w:r>
              <w:rPr>
                <w:rStyle w:val="IndexLink"/>
                <w:i/>
                <w:iCs/>
              </w:rPr>
              <w:t>ÈRE #3)</w:t>
            </w:r>
            <w:r>
              <w:rPr>
                <w:rStyle w:val="IndexLink"/>
              </w:rPr>
              <w:tab/>
              <w:t>9</w:t>
            </w:r>
          </w:hyperlink>
        </w:p>
        <w:p>
          <w:pPr>
            <w:pStyle w:val="Contents4"/>
            <w:tabs>
              <w:tab w:val="clear" w:pos="8176"/>
              <w:tab w:val="right" w:pos="9026" w:leader="dot"/>
            </w:tabs>
            <w:rPr/>
          </w:pPr>
          <w:hyperlink w:anchor="__RefHeading___Toc234_1432643333">
            <w:r>
              <w:rPr>
                <w:webHidden/>
                <w:rStyle w:val="IndexLink"/>
              </w:rPr>
              <w:t>1.1.3.4 Blocs « if » et blocs « for » (CRIT</w:t>
            </w:r>
            <w:r>
              <w:rPr>
                <w:rStyle w:val="IndexLink"/>
                <w:i/>
                <w:iCs/>
              </w:rPr>
              <w:t>ÈRE #4) (CRITÈRE #5, SEMI COMPLÉTÉ)</w:t>
            </w:r>
            <w:r>
              <w:rPr>
                <w:rStyle w:val="IndexLink"/>
              </w:rPr>
              <w:tab/>
              <w:t>11</w:t>
            </w:r>
          </w:hyperlink>
        </w:p>
        <w:p>
          <w:pPr>
            <w:pStyle w:val="Contents4"/>
            <w:tabs>
              <w:tab w:val="clear" w:pos="8176"/>
              <w:tab w:val="right" w:pos="9026" w:leader="dot"/>
            </w:tabs>
            <w:rPr/>
          </w:pPr>
          <w:hyperlink w:anchor="__RefHeading___Toc522_1432643333">
            <w:r>
              <w:rPr>
                <w:webHidden/>
                <w:rStyle w:val="IndexLink"/>
              </w:rPr>
              <w:t>1.1.3.5 Objectifs/Crit</w:t>
            </w:r>
            <w:r>
              <w:rPr>
                <w:rStyle w:val="IndexLink"/>
                <w:i/>
                <w:iCs/>
              </w:rPr>
              <w:t>ères</w:t>
            </w:r>
            <w:r>
              <w:rPr>
                <w:rStyle w:val="IndexLink"/>
              </w:rPr>
              <w:t xml:space="preserve"> non-complétés (CRIT</w:t>
            </w:r>
            <w:r>
              <w:rPr>
                <w:rStyle w:val="IndexLink"/>
                <w:i/>
                <w:iCs/>
              </w:rPr>
              <w:t>ÈRES 6,7,8,9)</w:t>
            </w:r>
            <w:r>
              <w:rPr>
                <w:rStyle w:val="IndexLink"/>
              </w:rPr>
              <w:tab/>
              <w:t>13</w:t>
            </w:r>
          </w:hyperlink>
        </w:p>
        <w:p>
          <w:pPr>
            <w:pStyle w:val="Contents1"/>
            <w:tabs>
              <w:tab w:val="clear" w:pos="708"/>
              <w:tab w:val="right" w:pos="9026" w:leader="dot"/>
            </w:tabs>
            <w:rPr/>
          </w:pPr>
          <w:hyperlink w:anchor="__RefHeading___Toc1904_1301357424">
            <w:r>
              <w:rPr>
                <w:webHidden/>
                <w:rStyle w:val="IndexLink"/>
              </w:rPr>
              <w:t>Conclusion</w:t>
              <w:tab/>
              <w:t>14</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w:t>
      </w:r>
      <w:r>
        <w:rPr>
          <w:lang w:val="fr-CA"/>
        </w:rPr>
        <w:t>s</w:t>
      </w:r>
      <w:r>
        <w:rPr>
          <w:lang w:val="fr-CA"/>
        </w:rPr>
        <w:t>-clé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lang w:val="fr-CA"/>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xml:space="preserve">, etc.), un bloc if (if 1 == True, </w:t>
      </w:r>
      <w:r>
        <w:rPr>
          <w:rFonts w:eastAsia="Calibri" w:cs="" w:cstheme="minorBidi" w:eastAsiaTheme="minorHAnsi"/>
          <w:color w:val="auto"/>
          <w:kern w:val="0"/>
          <w:sz w:val="22"/>
          <w:szCs w:val="22"/>
          <w:lang w:val="fr-CA" w:eastAsia="en-US" w:bidi="ar-SA"/>
        </w:rPr>
        <w:t>elif 1 &lt;= 2, else,</w:t>
      </w:r>
      <w:r>
        <w:rPr>
          <w:rFonts w:eastAsia="Calibri" w:cs="" w:cstheme="minorBidi" w:eastAsiaTheme="minorHAnsi"/>
          <w:color w:val="auto"/>
          <w:kern w:val="0"/>
          <w:sz w:val="22"/>
          <w:szCs w:val="22"/>
          <w:lang w:val="fr-CA" w:eastAsia="en-US" w:bidi="ar-SA"/>
        </w:rPr>
        <w:t xml:space="preserve"> endif), un bloc for (for i = 0 to 10), une déclaration/assignation de variable, les commentaires, etc.</w:t>
      </w:r>
    </w:p>
    <w:p>
      <w:pPr>
        <w:pStyle w:val="Normal"/>
        <w:rPr>
          <w:lang w:val="fr-CA"/>
        </w:rPr>
      </w:pPr>
      <w:r>
        <w:rPr>
          <w:lang w:val="fr-CA"/>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J’ai créé des fichiers tests pour tester les syntaxes défini</w:t>
      </w:r>
      <w:r>
        <w:rPr>
          <w:rFonts w:eastAsia="Calibri" w:cs="" w:cstheme="minorBidi" w:eastAsiaTheme="minorHAnsi"/>
          <w:color w:val="auto"/>
          <w:kern w:val="0"/>
          <w:sz w:val="22"/>
          <w:szCs w:val="22"/>
          <w:lang w:val="fr-CA" w:eastAsia="en-US" w:bidi="ar-SA"/>
        </w:rPr>
        <w:t>es</w:t>
      </w:r>
      <w:r>
        <w:rPr>
          <w:rFonts w:eastAsia="Calibri" w:cs="" w:cstheme="minorBidi" w:eastAsiaTheme="minorHAnsi"/>
          <w:color w:val="auto"/>
          <w:kern w:val="0"/>
          <w:sz w:val="22"/>
          <w:szCs w:val="22"/>
          <w:lang w:val="fr-CA" w:eastAsia="en-US" w:bidi="ar-SA"/>
        </w:rPr>
        <w:t xml:space="preserve"> par Echo.g4. </w:t>
      </w:r>
      <w:r>
        <w:rPr>
          <w:rFonts w:eastAsia="Calibri" w:cs="" w:cstheme="minorBidi" w:eastAsiaTheme="minorHAnsi"/>
          <w:color w:val="auto"/>
          <w:kern w:val="0"/>
          <w:sz w:val="22"/>
          <w:szCs w:val="22"/>
          <w:lang w:val="fr-CA" w:eastAsia="en-US" w:bidi="ar-SA"/>
        </w:rPr>
        <w:t>Ces fichiers tests sont seulement con</w:t>
      </w:r>
      <w:r>
        <w:rPr>
          <w:rFonts w:eastAsia="Calibri" w:cs="" w:cstheme="minorBidi" w:eastAsiaTheme="minorHAnsi"/>
          <w:color w:val="auto"/>
          <w:kern w:val="0"/>
          <w:sz w:val="22"/>
          <w:szCs w:val="22"/>
          <w:lang w:val="fr-CA" w:eastAsia="en-US" w:bidi="ar-SA"/>
        </w:rPr>
        <w:t>çus pour tester la syntaxe du langage et non sa logique.</w:t>
      </w:r>
      <w:r>
        <w:rPr>
          <w:rFonts w:eastAsia="Calibri" w:cs="" w:cstheme="minorBidi" w:eastAsiaTheme="minorHAnsi"/>
          <w:color w:val="auto"/>
          <w:kern w:val="0"/>
          <w:sz w:val="22"/>
          <w:szCs w:val="22"/>
          <w:lang w:val="fr-CA"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lang w:val="fr-CA"/>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N</w:t>
      </w:r>
      <w:r>
        <w:rPr>
          <w:lang w:val="fr-CA"/>
        </w:rPr>
        <w:t>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lang w:val="fr-CA"/>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w:t>
      </w:r>
      <w:r>
        <w:rPr>
          <w:rFonts w:ascii="Calibri" w:hAnsi="Calibri"/>
          <w:sz w:val="24"/>
          <w:szCs w:val="28"/>
          <w:lang w:val="fr-CA"/>
        </w:rPr>
        <w:t>s</w:t>
      </w:r>
      <w:r>
        <w:rPr>
          <w:rFonts w:ascii="Calibri" w:hAnsi="Calibri"/>
          <w:sz w:val="24"/>
          <w:szCs w:val="28"/>
          <w:lang w:val="fr-CA"/>
        </w:rPr>
        <w:t xml:space="preserve">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le langage se nomme Echo) qui contient une fonction pour chaque token du langage. Ceci te permet de coder la logique de ton langage lorsque le parser interprète le code Echo. Il y a donc une fonction pour un « if statement »,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 xml:space="preserve">Arithmétiques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 visiter »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color w:val="auto"/>
          <w:kern w:val="0"/>
          <w:sz w:val="22"/>
          <w:szCs w:val="22"/>
          <w:lang w:val="fr-CA" w:eastAsia="en-US" w:bidi="ar-SA"/>
        </w:rPr>
        <w: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b w:val="false"/>
          <w:bCs w:val="false"/>
          <w:color w:val="auto"/>
          <w:kern w:val="0"/>
          <w:sz w:val="22"/>
          <w:szCs w:val="22"/>
          <w:lang w:val="fr-CA" w:eastAsia="en-US" w:bidi="ar-SA"/>
        </w:rPr>
        <w:t>.</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 xml:space="preserve">Variables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allons coder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une incrémentation et une 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 xml:space="preserve">Blocs « if » et blocs « for »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 (voir le paragraphe suivant)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toutes les instructions que nous rentrons sont stockées dans une liste jusqu’à ce qu’elles sont toutes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 L’exécution des instructions d’un bloc n’est pas parfait, mais il fait le boulot.</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lorsqu’on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la dernière étape, suivie par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5"/>
      </w:tblGrid>
      <w:tr>
        <w:trPr/>
        <w:tc>
          <w:tcPr>
            <w:tcW w:w="2946" w:type="dxa"/>
            <w:tcBorders/>
            <w:vAlign w:val="center"/>
          </w:tcPr>
          <w:p>
            <w:pPr>
              <w:pStyle w:val="TableContents"/>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5" w:type="dxa"/>
            <w:tcBorders/>
            <w:vAlign w:val="center"/>
          </w:tcPr>
          <w:p>
            <w:pPr>
              <w:pStyle w:val="TableContents"/>
              <w:spacing w:before="0" w:after="160"/>
              <w:jc w:val="center"/>
              <w:rPr>
                <w:b/>
                <w:b/>
                <w:bCs/>
                <w:lang w:val="fr-CA"/>
              </w:rPr>
            </w:pPr>
            <w:r>
              <w:rPr>
                <w:b/>
                <w:bCs/>
                <w:lang w:val="fr-CA"/>
              </w:rPr>
              <w:t>Statut</w:t>
            </w:r>
          </w:p>
        </w:tc>
      </w:tr>
      <w:tr>
        <w:trPr/>
        <w:tc>
          <w:tcPr>
            <w:tcW w:w="2946" w:type="dxa"/>
            <w:tcBorders/>
            <w:vAlign w:val="center"/>
          </w:tcPr>
          <w:p>
            <w:pPr>
              <w:pStyle w:val="TableContents"/>
              <w:spacing w:before="0" w:after="160"/>
              <w:jc w:val="left"/>
              <w:rPr>
                <w:lang w:val="fr-CA"/>
              </w:rPr>
            </w:pPr>
            <w:r>
              <w:rPr>
                <w:lang w:val="fr-CA"/>
              </w:rPr>
              <w:t>1 : Shell</w:t>
            </w:r>
          </w:p>
        </w:tc>
        <w:tc>
          <w:tcPr>
            <w:tcW w:w="4425" w:type="dxa"/>
            <w:tcBorders/>
            <w:vAlign w:val="center"/>
          </w:tcPr>
          <w:p>
            <w:pPr>
              <w:pStyle w:val="TableContents"/>
              <w:spacing w:before="0" w:after="160"/>
              <w:jc w:val="center"/>
              <w:rPr>
                <w:color w:val="00A933"/>
                <w:lang w:val="fr-CA"/>
              </w:rPr>
            </w:pPr>
            <w:r>
              <w:rPr>
                <w:color w:val="00A933"/>
                <w:lang w:val="fr-CA"/>
              </w:rPr>
              <w:t>Complet</w:t>
            </w:r>
            <w:r>
              <w:rPr>
                <w:color w:val="00A933"/>
                <w:lang w:val="fr-CA"/>
              </w:rPr>
              <w:t xml:space="preserve"> </w:t>
            </w:r>
          </w:p>
        </w:tc>
      </w:tr>
      <w:tr>
        <w:trPr/>
        <w:tc>
          <w:tcPr>
            <w:tcW w:w="2946" w:type="dxa"/>
            <w:tcBorders/>
            <w:vAlign w:val="center"/>
          </w:tcPr>
          <w:p>
            <w:pPr>
              <w:pStyle w:val="TableContents"/>
              <w:spacing w:before="0" w:after="160"/>
              <w:jc w:val="left"/>
              <w:rPr>
                <w:lang w:val="fr-CA"/>
              </w:rPr>
            </w:pPr>
            <w:r>
              <w:rPr>
                <w:lang w:val="fr-CA"/>
              </w:rPr>
              <w:t>2 : Arithmétiques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3 : Variables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4 : « If statements »</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5 : « For loops »</w:t>
            </w:r>
          </w:p>
        </w:tc>
        <w:tc>
          <w:tcPr>
            <w:tcW w:w="4425" w:type="dxa"/>
            <w:tcBorders/>
            <w:vAlign w:val="center"/>
          </w:tcPr>
          <w:p>
            <w:pPr>
              <w:pStyle w:val="TableContents"/>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spacing w:before="0" w:after="160"/>
              <w:jc w:val="left"/>
              <w:rPr>
                <w:lang w:val="fr-CA"/>
              </w:rPr>
            </w:pPr>
            <w:r>
              <w:rPr>
                <w:lang w:val="fr-CA"/>
              </w:rPr>
              <w:t>6 : Fonctions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7 : Classes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8 : Modules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9 : Applications (librairie standards et jeux)</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jc w:val="both"/>
        <w:rPr>
          <w:lang w:val="fr-CA"/>
        </w:rPr>
      </w:pPr>
      <w:r>
        <w:rPr>
          <w:lang w:val="fr-CA"/>
        </w:rPr>
        <w:t>Pour conclure,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Quand j’avais mis la librairie standard comme objectif principal, je n’avais pas prit compte de l’effort requis pour créer le langage comme tel.</w:t>
      </w:r>
    </w:p>
    <w:p>
      <w:pPr>
        <w:pStyle w:val="Normal"/>
        <w:spacing w:before="0" w:after="160"/>
        <w:jc w:val="both"/>
        <w:rPr>
          <w:lang w:val="fr-CA"/>
        </w:rPr>
      </w:pPr>
      <w:r>
        <w:rPr>
          <w:rFonts w:eastAsia="Calibri" w:cs="" w:cstheme="minorBidi" w:eastAsiaTheme="minorHAnsi"/>
          <w:color w:val="auto"/>
          <w:kern w:val="0"/>
          <w:sz w:val="22"/>
          <w:szCs w:val="22"/>
          <w:lang w:val="fr-CA" w:eastAsia="en-US" w:bidi="ar-SA"/>
        </w:rPr>
        <w:t>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lang w:val="fr-CA"/>
      </w:rPr>
      <w:fldChar w:fldCharType="begin"/>
    </w:r>
    <w:r>
      <w:rPr>
        <w:lang w:val="fr-CA"/>
      </w:rPr>
      <w:instrText xml:space="preserve"> PAGE </w:instrText>
    </w:r>
    <w:r>
      <w:rPr>
        <w:lang w:val="fr-CA"/>
      </w:rPr>
      <w:fldChar w:fldCharType="separate"/>
    </w:r>
    <w:r>
      <w:rPr>
        <w:lang w:val="fr-CA"/>
      </w:rPr>
      <w:t>15</w:t>
    </w:r>
    <w:r>
      <w:rPr>
        <w:lang w:val="fr-C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eastAsia="en-US" w:bidi="ar-SA" w:val="fr-C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1616</TotalTime>
  <Application>LibreOffice/7.3.7.2$Linux_X86_64 LibreOffice_project/30$Build-2</Application>
  <AppVersion>15.0000</AppVersion>
  <Pages>15</Pages>
  <Words>2396</Words>
  <Characters>12308</Characters>
  <CharactersWithSpaces>14550</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2022-12-19T23:19:11Z</dcterms:modified>
  <cp:revision>300</cp:revision>
  <dc:subject/>
  <dc:title/>
</cp:coreProperties>
</file>

<file path=docProps/custom.xml><?xml version="1.0" encoding="utf-8"?>
<Properties xmlns="http://schemas.openxmlformats.org/officeDocument/2006/custom-properties" xmlns:vt="http://schemas.openxmlformats.org/officeDocument/2006/docPropsVTypes"/>
</file>