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182A7F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深圳大学考试答题纸</w:t>
      </w:r>
    </w:p>
    <w:p w14:paraId="2F7684A7">
      <w:pPr>
        <w:jc w:val="center"/>
        <w:rPr>
          <w:sz w:val="10"/>
          <w:szCs w:val="10"/>
        </w:rPr>
      </w:pPr>
      <w:r>
        <w:rPr>
          <w:rFonts w:hint="eastAsia"/>
          <w:sz w:val="24"/>
        </w:rPr>
        <w:t>(以论文、报告等形式考核专用)</w:t>
      </w:r>
      <w:r>
        <w:rPr>
          <w:sz w:val="24"/>
        </w:rPr>
        <w:br w:type="textWrapping"/>
      </w:r>
      <w:r>
        <w:rPr>
          <w:rFonts w:hint="eastAsia"/>
          <w:sz w:val="24"/>
        </w:rPr>
        <w:t>二○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23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～二○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24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 学年度第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一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学期</w:t>
      </w:r>
    </w:p>
    <w:tbl>
      <w:tblPr>
        <w:tblStyle w:val="3"/>
        <w:tblW w:w="936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78"/>
        <w:gridCol w:w="836"/>
        <w:gridCol w:w="244"/>
        <w:gridCol w:w="607"/>
        <w:gridCol w:w="414"/>
        <w:gridCol w:w="11"/>
        <w:gridCol w:w="1089"/>
        <w:gridCol w:w="45"/>
        <w:gridCol w:w="1494"/>
        <w:gridCol w:w="349"/>
        <w:gridCol w:w="1134"/>
        <w:gridCol w:w="690"/>
        <w:gridCol w:w="160"/>
        <w:gridCol w:w="709"/>
        <w:gridCol w:w="427"/>
      </w:tblGrid>
      <w:tr w14:paraId="0493E7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75" w:type="dxa"/>
            <w:noWrap w:val="0"/>
            <w:vAlign w:val="center"/>
          </w:tcPr>
          <w:p w14:paraId="6EABB026"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课程编号</w:t>
            </w:r>
          </w:p>
        </w:tc>
        <w:tc>
          <w:tcPr>
            <w:tcW w:w="914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012862F5">
            <w:pPr>
              <w:rPr>
                <w:rFonts w:hint="default" w:eastAsia="楷体_GB2312"/>
                <w:szCs w:val="21"/>
                <w:lang w:val="en-US" w:eastAsia="zh-CN"/>
              </w:rPr>
            </w:pPr>
          </w:p>
        </w:tc>
        <w:tc>
          <w:tcPr>
            <w:tcW w:w="851" w:type="dxa"/>
            <w:gridSpan w:val="2"/>
            <w:noWrap w:val="0"/>
            <w:vAlign w:val="center"/>
          </w:tcPr>
          <w:p w14:paraId="3B9D549E"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课序号</w:t>
            </w:r>
          </w:p>
        </w:tc>
        <w:tc>
          <w:tcPr>
            <w:tcW w:w="425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3DAA68B3">
            <w:pPr>
              <w:rPr>
                <w:rFonts w:hint="default" w:eastAsia="楷体_GB2312"/>
                <w:szCs w:val="21"/>
                <w:lang w:val="en-US" w:eastAsia="zh-CN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 w14:paraId="07A983EE"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课程名称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105FF751">
            <w:pPr>
              <w:rPr>
                <w:rFonts w:hint="default" w:eastAsia="楷体_GB2312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left w:val="nil"/>
            </w:tcBorders>
            <w:noWrap w:val="0"/>
            <w:vAlign w:val="center"/>
          </w:tcPr>
          <w:p w14:paraId="70DD4C40"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主讲教师</w:t>
            </w:r>
          </w:p>
        </w:tc>
        <w:tc>
          <w:tcPr>
            <w:tcW w:w="850" w:type="dxa"/>
            <w:gridSpan w:val="2"/>
            <w:tcBorders>
              <w:left w:val="nil"/>
              <w:bottom w:val="single" w:color="auto" w:sz="4" w:space="0"/>
            </w:tcBorders>
            <w:noWrap w:val="0"/>
            <w:vAlign w:val="center"/>
          </w:tcPr>
          <w:p w14:paraId="4AD94187">
            <w:pPr>
              <w:rPr>
                <w:rFonts w:hint="default" w:eastAsia="楷体_GB2312"/>
                <w:szCs w:val="21"/>
                <w:lang w:val="en-US" w:eastAsia="zh-CN"/>
              </w:rPr>
            </w:pPr>
          </w:p>
        </w:tc>
        <w:tc>
          <w:tcPr>
            <w:tcW w:w="709" w:type="dxa"/>
            <w:noWrap w:val="0"/>
            <w:vAlign w:val="center"/>
          </w:tcPr>
          <w:p w14:paraId="7344BAD7"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评分</w:t>
            </w:r>
          </w:p>
        </w:tc>
        <w:tc>
          <w:tcPr>
            <w:tcW w:w="427" w:type="dxa"/>
            <w:tcBorders>
              <w:bottom w:val="single" w:color="auto" w:sz="4" w:space="0"/>
            </w:tcBorders>
            <w:noWrap w:val="0"/>
            <w:vAlign w:val="center"/>
          </w:tcPr>
          <w:p w14:paraId="226C3F2E">
            <w:pPr>
              <w:rPr>
                <w:rFonts w:hint="eastAsia" w:eastAsia="楷体_GB2312"/>
                <w:sz w:val="24"/>
              </w:rPr>
            </w:pPr>
          </w:p>
        </w:tc>
      </w:tr>
      <w:tr w14:paraId="3BE288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75" w:type="dxa"/>
            <w:noWrap w:val="0"/>
            <w:vAlign w:val="bottom"/>
          </w:tcPr>
          <w:p w14:paraId="1003F42E"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学    号</w:t>
            </w:r>
          </w:p>
        </w:tc>
        <w:tc>
          <w:tcPr>
            <w:tcW w:w="1158" w:type="dxa"/>
            <w:gridSpan w:val="3"/>
            <w:tcBorders>
              <w:bottom w:val="single" w:color="auto" w:sz="4" w:space="0"/>
            </w:tcBorders>
            <w:noWrap w:val="0"/>
            <w:vAlign w:val="bottom"/>
          </w:tcPr>
          <w:p w14:paraId="170A54C7">
            <w:pPr>
              <w:rPr>
                <w:rFonts w:hint="default" w:eastAsia="楷体_GB2312"/>
                <w:szCs w:val="21"/>
                <w:lang w:val="en-US" w:eastAsia="zh-CN"/>
              </w:rPr>
            </w:pPr>
            <w:r>
              <w:rPr>
                <w:rFonts w:hint="eastAsia" w:eastAsia="楷体_GB2312"/>
                <w:szCs w:val="21"/>
                <w:lang w:val="en-US" w:eastAsia="zh-CN"/>
              </w:rPr>
              <w:t>2020271040</w:t>
            </w:r>
          </w:p>
        </w:tc>
        <w:tc>
          <w:tcPr>
            <w:tcW w:w="1021" w:type="dxa"/>
            <w:gridSpan w:val="2"/>
            <w:noWrap w:val="0"/>
            <w:vAlign w:val="bottom"/>
          </w:tcPr>
          <w:p w14:paraId="7757CF3E">
            <w:pPr>
              <w:jc w:val="right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姓名</w:t>
            </w:r>
          </w:p>
        </w:tc>
        <w:tc>
          <w:tcPr>
            <w:tcW w:w="1100" w:type="dxa"/>
            <w:gridSpan w:val="2"/>
            <w:tcBorders>
              <w:bottom w:val="single" w:color="auto" w:sz="4" w:space="0"/>
            </w:tcBorders>
            <w:noWrap w:val="0"/>
            <w:vAlign w:val="bottom"/>
          </w:tcPr>
          <w:p w14:paraId="18F0908D">
            <w:pPr>
              <w:rPr>
                <w:rFonts w:hint="eastAsia" w:eastAsia="楷体_GB2312"/>
                <w:szCs w:val="21"/>
                <w:lang w:val="en-US" w:eastAsia="zh-CN"/>
              </w:rPr>
            </w:pPr>
            <w:r>
              <w:rPr>
                <w:rFonts w:hint="eastAsia" w:eastAsia="楷体_GB2312"/>
                <w:szCs w:val="21"/>
                <w:lang w:val="en-US" w:eastAsia="zh-CN"/>
              </w:rPr>
              <w:t>王伟钊</w:t>
            </w:r>
          </w:p>
        </w:tc>
        <w:tc>
          <w:tcPr>
            <w:tcW w:w="1539" w:type="dxa"/>
            <w:gridSpan w:val="2"/>
            <w:tcBorders>
              <w:left w:val="nil"/>
            </w:tcBorders>
            <w:noWrap w:val="0"/>
            <w:vAlign w:val="bottom"/>
          </w:tcPr>
          <w:p w14:paraId="416C6550"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专业年级</w:t>
            </w:r>
          </w:p>
        </w:tc>
        <w:tc>
          <w:tcPr>
            <w:tcW w:w="3469" w:type="dxa"/>
            <w:gridSpan w:val="6"/>
            <w:tcBorders>
              <w:bottom w:val="single" w:color="auto" w:sz="4" w:space="0"/>
            </w:tcBorders>
            <w:noWrap w:val="0"/>
            <w:vAlign w:val="bottom"/>
          </w:tcPr>
          <w:p w14:paraId="5E8B4126">
            <w:pPr>
              <w:rPr>
                <w:rFonts w:hint="default" w:eastAsia="楷体_GB2312"/>
                <w:szCs w:val="21"/>
                <w:lang w:val="en-US" w:eastAsia="zh-CN"/>
              </w:rPr>
            </w:pPr>
            <w:r>
              <w:rPr>
                <w:rFonts w:hint="eastAsia" w:eastAsia="楷体_GB2312"/>
                <w:szCs w:val="21"/>
                <w:lang w:val="en-US" w:eastAsia="zh-CN"/>
              </w:rPr>
              <w:t>2020级信息与计算科学01</w:t>
            </w:r>
          </w:p>
        </w:tc>
      </w:tr>
      <w:tr w14:paraId="5BC884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exact"/>
          <w:jc w:val="center"/>
        </w:trPr>
        <w:tc>
          <w:tcPr>
            <w:tcW w:w="9362" w:type="dxa"/>
            <w:gridSpan w:val="16"/>
            <w:tcBorders>
              <w:bottom w:val="single" w:color="auto" w:sz="4" w:space="0"/>
            </w:tcBorders>
            <w:noWrap w:val="0"/>
            <w:vAlign w:val="bottom"/>
          </w:tcPr>
          <w:p w14:paraId="5203F96D">
            <w:pPr>
              <w:rPr>
                <w:rFonts w:hint="eastAsia" w:eastAsia="楷体_GB2312"/>
                <w:szCs w:val="21"/>
              </w:rPr>
            </w:pPr>
          </w:p>
        </w:tc>
      </w:tr>
      <w:tr w14:paraId="7D8374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  <w:jc w:val="center"/>
        </w:trPr>
        <w:tc>
          <w:tcPr>
            <w:tcW w:w="9362" w:type="dxa"/>
            <w:gridSpan w:val="1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2FEA769F"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教师评语：</w:t>
            </w:r>
          </w:p>
        </w:tc>
      </w:tr>
      <w:tr w14:paraId="3AF14B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153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 w14:paraId="05561170">
            <w:pPr>
              <w:wordWrap w:val="0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题目：</w:t>
            </w:r>
          </w:p>
        </w:tc>
        <w:tc>
          <w:tcPr>
            <w:tcW w:w="6913" w:type="dxa"/>
            <w:gridSpan w:val="11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6EBD055F">
            <w:pPr>
              <w:jc w:val="center"/>
              <w:rPr>
                <w:rFonts w:hint="default" w:asci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eastAsia="黑体"/>
                <w:sz w:val="28"/>
                <w:szCs w:val="28"/>
                <w:lang w:val="en-US" w:eastAsia="zh-CN"/>
              </w:rPr>
              <w:t>基于机器学习算法的手写数字识别</w:t>
            </w:r>
          </w:p>
        </w:tc>
        <w:tc>
          <w:tcPr>
            <w:tcW w:w="1296" w:type="dxa"/>
            <w:gridSpan w:val="3"/>
            <w:tcBorders>
              <w:top w:val="single" w:color="auto" w:sz="4" w:space="0"/>
            </w:tcBorders>
            <w:noWrap w:val="0"/>
            <w:vAlign w:val="center"/>
          </w:tcPr>
          <w:p w14:paraId="62602127">
            <w:pPr>
              <w:jc w:val="center"/>
              <w:rPr>
                <w:rFonts w:hint="eastAsia" w:eastAsia="楷体_GB2312"/>
                <w:sz w:val="24"/>
              </w:rPr>
            </w:pPr>
          </w:p>
        </w:tc>
      </w:tr>
    </w:tbl>
    <w:p w14:paraId="2AFBCE72">
      <w:pPr>
        <w:rPr>
          <w:rFonts w:hint="eastAsia"/>
        </w:rPr>
      </w:pPr>
    </w:p>
    <w:p w14:paraId="31834118"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摘要</w:t>
      </w:r>
    </w:p>
    <w:p w14:paraId="3A1EA451"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关键词</w:t>
      </w:r>
      <w:r>
        <w:rPr>
          <w:rFonts w:hint="eastAsia"/>
          <w:lang w:val="en-US" w:eastAsia="zh-CN"/>
        </w:rPr>
        <w:t>：手写数字识别、CNN神经网络、KNN算法</w:t>
      </w:r>
    </w:p>
    <w:p w14:paraId="4815E32D"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 w14:paraId="1552E784">
      <w:pPr>
        <w:numPr>
          <w:ilvl w:val="0"/>
          <w:numId w:val="1"/>
        </w:numPr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背景介绍</w:t>
      </w:r>
    </w:p>
    <w:p w14:paraId="7342E316"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手写数字识别是人工智能发展中面临的一个重要的问题，</w:t>
      </w:r>
      <w:bookmarkStart w:id="0" w:name="_GoBack"/>
      <w:bookmarkEnd w:id="0"/>
    </w:p>
    <w:p w14:paraId="37B77CF1"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 w14:paraId="7C43A04E">
      <w:pPr>
        <w:numPr>
          <w:ilvl w:val="0"/>
          <w:numId w:val="1"/>
        </w:numPr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方法描述</w:t>
      </w:r>
    </w:p>
    <w:p w14:paraId="12AA0A08"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数据集MNIST</w:t>
      </w:r>
    </w:p>
    <w:p w14:paraId="585A853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数据集来自美国国家标准与技术研究所。训练集由来自250个不同人手写的数组构成，其中50%是高中学生，50%来自人口普查局的工作人员。测试集也是同意比例的手写数字数据，但保证了测试集和训练集的作者集不相交。</w:t>
      </w:r>
    </w:p>
    <w:p w14:paraId="05CF6E8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MNIST训练集有42000张图片，测试集有25张图片，每张图片的大小是28*28的0-9的手写数字图片组成，每个图片是的像素点是[0,255]区间的数，越靠近255像素点的灰度越高。本次实验中的MNIST数据集的存储方式为，将第二行开始的数据点都接到上一行的末尾，使其变成一个长度为28*28=784的向量，作为一个图像。</w:t>
      </w:r>
    </w:p>
    <w:p w14:paraId="31AE4D7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以下为随机抽取其中3张使用plt打印出来的图片：</w:t>
      </w:r>
    </w:p>
    <w:p w14:paraId="54BE68EB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19275" cy="1902460"/>
            <wp:effectExtent l="0" t="0" r="9525" b="2540"/>
            <wp:docPr id="1" name="Picture 1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836420" cy="1920240"/>
            <wp:effectExtent l="0" t="0" r="11430" b="3810"/>
            <wp:docPr id="2" name="Picture 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838960" cy="1922780"/>
            <wp:effectExtent l="0" t="0" r="8890" b="1270"/>
            <wp:docPr id="3" name="Picture 3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6800"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MNIST数据集中的数据抽样</w:t>
      </w:r>
    </w:p>
    <w:p w14:paraId="7C08E604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为这个数据集经过验证集和训练集按照比例4：1的大小划分后，数字0-9的出现频次的分布，可以发现，每个数字出现的频次相对平均，这样的数据使得样本方差较小，训练起来不易出现因样本数量不足而导致的模型过拟合或欠拟合，即对数据量多的数字判断准确而对数据量少的判断不准。</w:t>
      </w:r>
    </w:p>
    <w:p w14:paraId="45CCB5AD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20640" cy="3977640"/>
            <wp:effectExtent l="0" t="0" r="3810" b="3810"/>
            <wp:docPr id="4" name="Picture 4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utp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81A6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数字0-9经验证集划分后的分布</w:t>
      </w:r>
    </w:p>
    <w:p w14:paraId="1A94C21E"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一般处理方法</w:t>
      </w:r>
    </w:p>
    <w:p w14:paraId="593780B5"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将训练数据分成两部分，一部分为训练集，另一部分为验证集，本次实验训练集与验证集的比例为8</w:t>
      </w:r>
      <w:r>
        <w:rPr>
          <w:rFonts w:hint="default" w:eastAsia="宋体"/>
          <w:lang w:val="en-US" w:eastAsia="zh-CN"/>
        </w:rPr>
        <w:t>:2</w:t>
      </w:r>
      <w:r>
        <w:rPr>
          <w:rFonts w:hint="eastAsia" w:eastAsia="宋体"/>
          <w:lang w:val="en-US" w:eastAsia="zh-CN"/>
        </w:rPr>
        <w:t>。使用sklearn中的train</w:t>
      </w:r>
      <w:r>
        <w:rPr>
          <w:rFonts w:hint="default" w:eastAsia="宋体"/>
          <w:lang w:val="en-US" w:eastAsia="zh-CN"/>
        </w:rPr>
        <w:t>_test_split</w:t>
      </w:r>
      <w:r>
        <w:rPr>
          <w:rFonts w:hint="eastAsia" w:eastAsia="宋体"/>
          <w:lang w:val="en-US" w:eastAsia="zh-CN"/>
        </w:rPr>
        <w:t>函数。</w:t>
      </w:r>
    </w:p>
    <w:p w14:paraId="6ECF3EC1">
      <w:pPr>
        <w:numPr>
          <w:ilvl w:val="0"/>
          <w:numId w:val="3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k折交叉验证</w:t>
      </w:r>
    </w:p>
    <w:p w14:paraId="22166B36"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k折交叉验证将所有数据分成k份大小相等的子集，对于模型训练的过程中，模型将被训练k次，每次使用不同的折作为验证集，其余的k-1折作为训练集，每次训练后，模型都会在验证集上进行评估，记录性能指标（如准确率，召回率等），最终的性能评估取k次评估的平均值。k折交叉验证可以有效降低数据突变值导致的模型误差，通过不同的训练集进行训练也可以减少模型过拟合的风险。本次实验使用这种验证方法，将k值设定为</w:t>
      </w:r>
      <w:r>
        <w:rPr>
          <w:rFonts w:hint="eastAsia"/>
          <w:lang w:val="en-US" w:eastAsia="zh-CN"/>
        </w:rPr>
        <w:t>5</w:t>
      </w:r>
      <w:r>
        <w:rPr>
          <w:rFonts w:hint="eastAsia" w:eastAsia="宋体"/>
          <w:lang w:val="en-US" w:eastAsia="zh-CN"/>
        </w:rPr>
        <w:t>，则每份数据子集的大小为</w:t>
      </w:r>
      <w:r>
        <w:rPr>
          <w:rFonts w:hint="eastAsia"/>
          <w:lang w:val="en-US" w:eastAsia="zh-CN"/>
        </w:rPr>
        <w:t>8400</w:t>
      </w:r>
      <w:r>
        <w:rPr>
          <w:rFonts w:hint="eastAsia" w:eastAsia="宋体"/>
          <w:lang w:val="en-US" w:eastAsia="zh-CN"/>
        </w:rPr>
        <w:t>。每一次训练使用</w:t>
      </w:r>
      <w:r>
        <w:rPr>
          <w:rFonts w:hint="eastAsia"/>
          <w:lang w:val="en-US" w:eastAsia="zh-CN"/>
        </w:rPr>
        <w:t>8400</w:t>
      </w:r>
      <w:r>
        <w:rPr>
          <w:rFonts w:hint="eastAsia" w:eastAsia="宋体"/>
          <w:lang w:val="en-US" w:eastAsia="zh-CN"/>
        </w:rPr>
        <w:t>张作为验证集，另外3</w:t>
      </w:r>
      <w:r>
        <w:rPr>
          <w:rFonts w:hint="eastAsia"/>
          <w:lang w:val="en-US" w:eastAsia="zh-CN"/>
        </w:rPr>
        <w:t>36</w:t>
      </w:r>
      <w:r>
        <w:rPr>
          <w:rFonts w:hint="eastAsia" w:eastAsia="宋体"/>
          <w:lang w:val="en-US" w:eastAsia="zh-CN"/>
        </w:rPr>
        <w:t>00张作为训练集，完成一次训练后，使用另外</w:t>
      </w:r>
      <w:r>
        <w:rPr>
          <w:rFonts w:hint="eastAsia"/>
          <w:lang w:val="en-US" w:eastAsia="zh-CN"/>
        </w:rPr>
        <w:t>8400</w:t>
      </w:r>
      <w:r>
        <w:rPr>
          <w:rFonts w:hint="eastAsia" w:eastAsia="宋体"/>
          <w:lang w:val="en-US" w:eastAsia="zh-CN"/>
        </w:rPr>
        <w:t>作为验证集，如此反复</w:t>
      </w:r>
      <w:r>
        <w:rPr>
          <w:rFonts w:hint="eastAsia"/>
          <w:lang w:val="en-US" w:eastAsia="zh-CN"/>
        </w:rPr>
        <w:t>5</w:t>
      </w:r>
      <w:r>
        <w:rPr>
          <w:rFonts w:hint="eastAsia" w:eastAsia="宋体"/>
          <w:lang w:val="en-US" w:eastAsia="zh-CN"/>
        </w:rPr>
        <w:t>次作为一轮训练。</w:t>
      </w:r>
    </w:p>
    <w:p w14:paraId="46C55376">
      <w:pPr>
        <w:numPr>
          <w:ilvl w:val="0"/>
          <w:numId w:val="3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归一化</w:t>
      </w:r>
    </w:p>
    <w:p w14:paraId="1E1CD1BC"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注意到数据集的分布，它由784个像素点组成一个图片，每一个像素点的取值范围为</w:t>
      </w:r>
      <w:r>
        <w:rPr>
          <w:rFonts w:hint="default" w:eastAsia="宋体"/>
          <w:lang w:val="en-US" w:eastAsia="zh-CN"/>
        </w:rPr>
        <w:t>[0,255]</w:t>
      </w:r>
      <w:r>
        <w:rPr>
          <w:rFonts w:hint="eastAsia" w:eastAsia="宋体"/>
          <w:lang w:val="en-US" w:eastAsia="zh-CN"/>
        </w:rPr>
        <w:t>，像素点有值与空白之间的跨度相当的大，若通过梯度下降的方法进行模型训练，模型需要更多的迭代次数才能得到最优的结果。若在神经网络中进行训练，归一化可以减少输入神经元的方差，加快网络的收敛。归一化的处理也能提高KNN算法的训练效果，减少了每一个像素点中间的尺度差异，提高KNN算法的</w:t>
      </w:r>
      <w:r>
        <w:rPr>
          <w:rFonts w:hint="eastAsia"/>
          <w:lang w:val="en-US" w:eastAsia="zh-CN"/>
        </w:rPr>
        <w:t>速度</w:t>
      </w:r>
      <w:r>
        <w:rPr>
          <w:rFonts w:hint="eastAsia" w:eastAsia="宋体"/>
          <w:lang w:val="en-US" w:eastAsia="zh-CN"/>
        </w:rPr>
        <w:t>。</w:t>
      </w:r>
    </w:p>
    <w:p w14:paraId="0DB4A22E">
      <w:pPr>
        <w:numPr>
          <w:ilvl w:val="0"/>
          <w:numId w:val="0"/>
        </w:num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773045" cy="2225675"/>
            <wp:effectExtent l="0" t="0" r="8255" b="3175"/>
            <wp:docPr id="18" name="Picture 18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775585" cy="2227580"/>
            <wp:effectExtent l="0" t="0" r="5715" b="1270"/>
            <wp:docPr id="19" name="Picture 19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F95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归一化的方法有两种：</w:t>
      </w:r>
    </w:p>
    <w:p w14:paraId="14F0142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我们注意到，像素点的取值范围为[0,255]，</w:t>
      </w:r>
      <w:r>
        <w:rPr>
          <w:rFonts w:hint="eastAsia" w:eastAsia="宋体"/>
          <w:lang w:val="en-US" w:eastAsia="zh-CN"/>
        </w:rPr>
        <w:t>对每一个像素点都除以255，这样可以将数据限制在</w:t>
      </w:r>
      <w:r>
        <w:rPr>
          <w:rFonts w:hint="default" w:eastAsia="宋体"/>
          <w:lang w:val="en-US" w:eastAsia="zh-CN"/>
        </w:rPr>
        <w:t>[0,1]</w:t>
      </w:r>
      <w:r>
        <w:rPr>
          <w:rFonts w:hint="eastAsia" w:eastAsia="宋体"/>
          <w:lang w:val="en-US" w:eastAsia="zh-CN"/>
        </w:rPr>
        <w:t>的范围内</w:t>
      </w:r>
      <w:r>
        <w:rPr>
          <w:rFonts w:hint="eastAsia"/>
          <w:lang w:val="en-US" w:eastAsia="zh-CN"/>
        </w:rPr>
        <w:t>，这种方法不会改变数据结构上的差异，只会改变尺度上的差异。</w:t>
      </w:r>
    </w:p>
    <w:p w14:paraId="45A7DAE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 另一种方法为计算某一个像素点在所有样本中出现的均值和标准差，用每一个点减去均值后除以标准差得到一个新的归一化后的数据，这样可以使样本的像素点的均值和标准差固定在0和1.但在计算的过程中，我们能发现，对于每一张图片的边边角角可能全部都是0，这使得在计算标准差时可能出现为0的结果，归一化后会出现除0的现象，我们需要在计算后将数据中的nan转换为0才可进行接下来的运算。</w:t>
      </w:r>
    </w:p>
    <w:p w14:paraId="1BA19D2E">
      <w:pPr>
        <w:numPr>
          <w:ilvl w:val="0"/>
          <w:numId w:val="3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PCA降维数据</w:t>
      </w:r>
    </w:p>
    <w:p w14:paraId="129CE50B"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一张图像的像素点有784个，相当于图片的输入的维度为784，使用PCA的方法将它降为低维，使用低维数据作为神经网络的输入，这样可以保证低维向量含有图片的主要特征，同时可以快速提高模型的训练速度。</w:t>
      </w:r>
    </w:p>
    <w:p w14:paraId="3C660F45"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 w14:paraId="5FCB0686"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前馈神经网络</w:t>
      </w:r>
    </w:p>
    <w:p w14:paraId="3055073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馈神经网络的含义是，输入m个元素，经过若干个全连接层，得到n个输出。全连接层是一个权重矩阵，其中的每一个节点都是由上一层的输入乘上对应点的权重相加，得到了输出。下图简单描述了全链接的工作原理。</w:t>
      </w:r>
    </w:p>
    <w:p w14:paraId="743CE3A3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81325" cy="2019300"/>
            <wp:effectExtent l="0" t="0" r="9525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A5BD">
      <w:pPr>
        <w:numPr>
          <w:ilvl w:val="0"/>
          <w:numId w:val="0"/>
        </w:num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 全连接神经网络的工作原理</w:t>
      </w:r>
    </w:p>
    <w:p w14:paraId="552BCDF1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本次实验，我选用了一个最简单的全连接神经网络，一个只有一层全连接层，没有激活函数，输入为784，输出为10的全连接层。</w:t>
      </w:r>
    </w:p>
    <w:p w14:paraId="651AEDC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780D2BD"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卷积神经网络</w:t>
      </w:r>
    </w:p>
    <w:p w14:paraId="5E7DF5B0"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 w14:paraId="73FB3363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k近邻算法</w:t>
      </w:r>
    </w:p>
    <w:p w14:paraId="16B402AC"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k近邻算法（KNN）是有监督学习中的分类算法，其思想主要是对输入的点进行在空间上的对应，例如输入一个向量，其维度为784，则他对应了空间上的一个点，784个值为它784个方向的坐标，通过计算他与其他点的距离进行排序，最靠近这个点的k个点中，出现类别最多的点的类别作为预测输出。点距离的计算默认选择欧氏距离，其计算公式为：</w:t>
      </w:r>
    </w:p>
    <w:p w14:paraId="796303AE">
      <w:pPr>
        <w:widowControl w:val="0"/>
        <w:numPr>
          <w:ilvl w:val="0"/>
          <w:numId w:val="0"/>
        </w:numPr>
        <w:ind w:left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30"/>
          <w:lang w:val="en-US" w:eastAsia="zh-CN"/>
        </w:rPr>
        <w:object>
          <v:shape id="_x0000_i1025" o:spt="75" alt="" type="#_x0000_t75" style="height:38pt;width:10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2">
            <o:LockedField>false</o:LockedField>
          </o:OLEObject>
        </w:object>
      </w:r>
    </w:p>
    <w:p w14:paraId="16C75AAB"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k值的选择</w:t>
      </w:r>
      <w:r>
        <w:rPr>
          <w:rFonts w:hint="eastAsia"/>
          <w:lang w:val="en-US" w:eastAsia="zh-CN"/>
        </w:rPr>
        <w:t>：k值是k近邻算法中非常重要的超参数，如何选择k值决定了算法的最终性能，k值过小会导致模型对其他数据的参考性不足，k值过大会导致结果过于以来其他数据，增加计算量同时会导致模型过拟合。下图为选择不同的k值影响的模型的准确率的变化，经过对比本次实验选择k值为5.</w:t>
      </w:r>
    </w:p>
    <w:p w14:paraId="4DA34400"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</w:p>
    <w:p w14:paraId="1F166EDB">
      <w:pPr>
        <w:numPr>
          <w:ilvl w:val="0"/>
          <w:numId w:val="0"/>
        </w:numPr>
        <w:jc w:val="center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340350" cy="4160520"/>
            <wp:effectExtent l="0" t="0" r="12700" b="11430"/>
            <wp:docPr id="7" name="Picture 7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utpu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AE71"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模型评判标准</w:t>
      </w:r>
    </w:p>
    <w:p w14:paraId="00BBE6C2"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以上三种算法</w:t>
      </w:r>
      <w:r>
        <w:rPr>
          <w:rFonts w:hint="eastAsia" w:eastAsia="宋体"/>
          <w:lang w:val="en-US" w:eastAsia="zh-CN"/>
        </w:rPr>
        <w:t>前馈神经网络</w:t>
      </w:r>
      <w:r>
        <w:rPr>
          <w:rFonts w:hint="eastAsia"/>
          <w:lang w:val="en-US" w:eastAsia="zh-CN"/>
        </w:rPr>
        <w:t>、</w:t>
      </w:r>
      <w:r>
        <w:rPr>
          <w:rFonts w:hint="eastAsia" w:eastAsia="宋体"/>
          <w:lang w:val="en-US" w:eastAsia="zh-CN"/>
        </w:rPr>
        <w:t>卷积神经网络</w:t>
      </w:r>
      <w:r>
        <w:rPr>
          <w:rFonts w:hint="eastAsia"/>
          <w:lang w:val="en-US" w:eastAsia="zh-CN"/>
        </w:rPr>
        <w:t>、k近邻算法都是</w:t>
      </w:r>
      <w:r>
        <w:rPr>
          <w:rFonts w:hint="eastAsia" w:eastAsia="宋体"/>
          <w:lang w:val="en-US" w:eastAsia="zh-CN"/>
        </w:rPr>
        <w:t>使用k折交叉验证的验证集的平均准确率作为模型的学习效果评判标准。</w:t>
      </w:r>
    </w:p>
    <w:p w14:paraId="4CBA18BE"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 w14:paraId="3934A70B">
      <w:pPr>
        <w:numPr>
          <w:ilvl w:val="0"/>
          <w:numId w:val="1"/>
        </w:numPr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实验内容和实验结果</w:t>
      </w:r>
    </w:p>
    <w:p w14:paraId="238B8502"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前馈神经网络的训练效果</w:t>
      </w:r>
    </w:p>
    <w:p w14:paraId="3D215D47"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858770" cy="2294255"/>
            <wp:effectExtent l="0" t="0" r="17780" b="10795"/>
            <wp:docPr id="13" name="Picture 13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outpu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816225" cy="2280285"/>
            <wp:effectExtent l="0" t="0" r="3175" b="5715"/>
            <wp:docPr id="14" name="Picture 14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outpu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C73D"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卷积神经网络的训练效果</w:t>
      </w:r>
    </w:p>
    <w:p w14:paraId="07E29E9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归一化前</w:t>
      </w:r>
    </w:p>
    <w:p w14:paraId="6916C88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43530" cy="2282190"/>
            <wp:effectExtent l="0" t="0" r="13970" b="3810"/>
            <wp:docPr id="9" name="Picture 9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utpu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840355" cy="2333625"/>
            <wp:effectExtent l="0" t="0" r="17145" b="9525"/>
            <wp:docPr id="10" name="Picture 10" descr="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B6F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归一化后</w:t>
      </w:r>
    </w:p>
    <w:p w14:paraId="4078B7D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22575" cy="2265045"/>
            <wp:effectExtent l="0" t="0" r="15875" b="1905"/>
            <wp:docPr id="11" name="Picture 11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utput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844165" cy="2282825"/>
            <wp:effectExtent l="0" t="0" r="13335" b="3175"/>
            <wp:docPr id="12" name="Picture 12" descr="l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34E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归一化对KNN算法的速度提升效果显著</w:t>
      </w:r>
    </w:p>
    <w:p w14:paraId="54EFD7F8"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139055" cy="4160520"/>
            <wp:effectExtent l="0" t="0" r="4445" b="11430"/>
            <wp:docPr id="17" name="Picture 17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outpu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EB5E"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 w14:paraId="51B029ED">
      <w:pPr>
        <w:numPr>
          <w:ilvl w:val="0"/>
          <w:numId w:val="1"/>
        </w:numPr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分析与结论</w:t>
      </w:r>
    </w:p>
    <w:p w14:paraId="611FC932">
      <w:pPr>
        <w:numPr>
          <w:numId w:val="0"/>
        </w:numPr>
        <w:jc w:val="both"/>
        <w:rPr>
          <w:rFonts w:hint="eastAsia" w:eastAsia="宋体"/>
          <w:lang w:val="en-US" w:eastAsia="zh-CN"/>
        </w:rPr>
      </w:pPr>
    </w:p>
    <w:p w14:paraId="059B690F">
      <w:pPr>
        <w:numPr>
          <w:numId w:val="0"/>
        </w:numPr>
        <w:jc w:val="both"/>
        <w:rPr>
          <w:rFonts w:hint="eastAsia" w:eastAsia="宋体"/>
          <w:lang w:val="en-US" w:eastAsia="zh-CN"/>
        </w:rPr>
      </w:pPr>
    </w:p>
    <w:p w14:paraId="412DBB2C">
      <w:pPr>
        <w:numPr>
          <w:numId w:val="0"/>
        </w:numPr>
        <w:jc w:val="both"/>
        <w:rPr>
          <w:rFonts w:hint="eastAsia" w:eastAsia="宋体"/>
          <w:lang w:val="en-US" w:eastAsia="zh-CN"/>
        </w:rPr>
      </w:pPr>
    </w:p>
    <w:p w14:paraId="49ECD906">
      <w:pPr>
        <w:numPr>
          <w:numId w:val="0"/>
        </w:numPr>
        <w:jc w:val="both"/>
        <w:rPr>
          <w:rFonts w:hint="eastAsia" w:eastAsia="宋体"/>
          <w:lang w:val="en-US" w:eastAsia="zh-CN"/>
        </w:rPr>
      </w:pPr>
    </w:p>
    <w:p w14:paraId="6CC9FF41">
      <w:pPr>
        <w:numPr>
          <w:numId w:val="0"/>
        </w:numPr>
        <w:jc w:val="both"/>
        <w:rPr>
          <w:rFonts w:hint="default" w:eastAsia="宋体"/>
          <w:lang w:val="en-US" w:eastAsia="zh-CN"/>
        </w:rPr>
      </w:pPr>
    </w:p>
    <w:sectPr>
      <w:footerReference r:id="rId3" w:type="default"/>
      <w:pgSz w:w="11906" w:h="16838"/>
      <w:pgMar w:top="794" w:right="1418" w:bottom="794" w:left="1418" w:header="794" w:footer="79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081E41">
    <w:pPr>
      <w:pStyle w:val="5"/>
      <w:jc w:val="center"/>
      <w:rPr>
        <w:rFonts w:hint="eastAsia"/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Style w:val="7"/>
        <w:sz w:val="21"/>
        <w:szCs w:val="21"/>
      </w:rPr>
      <w:fldChar w:fldCharType="begin"/>
    </w:r>
    <w:r>
      <w:rPr>
        <w:rStyle w:val="7"/>
        <w:sz w:val="21"/>
        <w:szCs w:val="21"/>
      </w:rPr>
      <w:instrText xml:space="preserve"> PAGE </w:instrText>
    </w:r>
    <w:r>
      <w:rPr>
        <w:rStyle w:val="7"/>
        <w:sz w:val="21"/>
        <w:szCs w:val="21"/>
      </w:rPr>
      <w:fldChar w:fldCharType="separate"/>
    </w:r>
    <w:r>
      <w:rPr>
        <w:rStyle w:val="7"/>
        <w:sz w:val="21"/>
        <w:szCs w:val="21"/>
      </w:rPr>
      <w:t>1</w:t>
    </w:r>
    <w:r>
      <w:rPr>
        <w:rStyle w:val="7"/>
        <w:sz w:val="21"/>
        <w:szCs w:val="21"/>
      </w:rPr>
      <w:fldChar w:fldCharType="end"/>
    </w:r>
    <w:r>
      <w:rPr>
        <w:rFonts w:hint="eastAsia"/>
        <w:sz w:val="21"/>
        <w:szCs w:val="21"/>
      </w:rPr>
      <w:t>页  共</w:t>
    </w:r>
    <w:r>
      <w:rPr>
        <w:rStyle w:val="7"/>
        <w:sz w:val="21"/>
        <w:szCs w:val="21"/>
      </w:rPr>
      <w:fldChar w:fldCharType="begin"/>
    </w:r>
    <w:r>
      <w:rPr>
        <w:rStyle w:val="7"/>
        <w:sz w:val="21"/>
        <w:szCs w:val="21"/>
      </w:rPr>
      <w:instrText xml:space="preserve"> NUMPAGES </w:instrText>
    </w:r>
    <w:r>
      <w:rPr>
        <w:rStyle w:val="7"/>
        <w:sz w:val="21"/>
        <w:szCs w:val="21"/>
      </w:rPr>
      <w:fldChar w:fldCharType="separate"/>
    </w:r>
    <w:r>
      <w:rPr>
        <w:rStyle w:val="7"/>
        <w:sz w:val="21"/>
        <w:szCs w:val="21"/>
      </w:rPr>
      <w:t>1</w:t>
    </w:r>
    <w:r>
      <w:rPr>
        <w:rStyle w:val="7"/>
        <w:sz w:val="21"/>
        <w:szCs w:val="21"/>
      </w:rPr>
      <w:fldChar w:fldCharType="end"/>
    </w:r>
    <w:r>
      <w:rPr>
        <w:rFonts w:hint="eastAsia"/>
        <w:sz w:val="21"/>
        <w:szCs w:val="21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3D596"/>
    <w:multiLevelType w:val="singleLevel"/>
    <w:tmpl w:val="DFF3D596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FFD64B5A"/>
    <w:multiLevelType w:val="singleLevel"/>
    <w:tmpl w:val="FFD64B5A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4CF83AFF"/>
    <w:multiLevelType w:val="singleLevel"/>
    <w:tmpl w:val="4CF83A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65"/>
    <w:rsid w:val="000E0A9E"/>
    <w:rsid w:val="0013004F"/>
    <w:rsid w:val="001E0B7E"/>
    <w:rsid w:val="002036FB"/>
    <w:rsid w:val="002A112E"/>
    <w:rsid w:val="00324F57"/>
    <w:rsid w:val="00326D45"/>
    <w:rsid w:val="00351741"/>
    <w:rsid w:val="00541EF0"/>
    <w:rsid w:val="006114E2"/>
    <w:rsid w:val="00663530"/>
    <w:rsid w:val="006F76AA"/>
    <w:rsid w:val="00963E92"/>
    <w:rsid w:val="00B259DE"/>
    <w:rsid w:val="00BC5CB6"/>
    <w:rsid w:val="00BD2D65"/>
    <w:rsid w:val="00D42BE6"/>
    <w:rsid w:val="00DB34E7"/>
    <w:rsid w:val="00E602E6"/>
    <w:rsid w:val="00E71FF4"/>
    <w:rsid w:val="00F4498F"/>
    <w:rsid w:val="0CA23591"/>
    <w:rsid w:val="0DF3303D"/>
    <w:rsid w:val="0FD60DE4"/>
    <w:rsid w:val="27A445A0"/>
    <w:rsid w:val="538F6998"/>
    <w:rsid w:val="6EC42F60"/>
    <w:rsid w:val="780E3D63"/>
    <w:rsid w:val="B9FA8D3D"/>
    <w:rsid w:val="DFD75C32"/>
    <w:rsid w:val="EDEB016D"/>
    <w:rsid w:val="FB8782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2"/>
    <w:qFormat/>
    <w:uiPriority w:val="0"/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wmf"/><Relationship Id="rId12" Type="http://schemas.openxmlformats.org/officeDocument/2006/relationships/oleObject" Target="embeddings/oleObject1.bin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</Words>
  <Characters>105</Characters>
  <Lines>1</Lines>
  <Paragraphs>1</Paragraphs>
  <TotalTime>586</TotalTime>
  <ScaleCrop>false</ScaleCrop>
  <LinksUpToDate>false</LinksUpToDate>
  <CharactersWithSpaces>122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2007-05-18T01:09:00Z</dcterms:created>
  <dc:creator>DengBingZhong</dc:creator>
  <cp:lastModifiedBy>gabe</cp:lastModifiedBy>
  <cp:lastPrinted>2007-05-18T01:51:00Z</cp:lastPrinted>
  <dcterms:modified xsi:type="dcterms:W3CDTF">2025-01-04T02:54:37Z</dcterms:modified>
  <dc:title>深圳大学考试答题纸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F3914E5F946E40D8A7CB0BEB9FE30A26_13</vt:lpwstr>
  </property>
</Properties>
</file>