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Gabe’s Gateway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External Team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Johnathon O’Grady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Joseph McMullen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Ken Gibbs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Denisha Williams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Dalia Delgadillo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The three must-haves that we as a team have decided on 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“Items you might like”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history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Saving(CC, Address, etc)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Registration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Unique-ness validation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meeting requirements validation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Menu/Product Explore Page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