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939F" w14:textId="77777777" w:rsidR="00617F47" w:rsidRDefault="00000000">
      <w:pPr>
        <w:ind w:left="566"/>
        <w:rPr>
          <w:b/>
          <w:bCs/>
          <w:u w:val="single"/>
        </w:rPr>
      </w:pPr>
      <w:r>
        <w:rPr>
          <w:b/>
          <w:bCs/>
          <w:sz w:val="30"/>
          <w:szCs w:val="30"/>
          <w:u w:val="single"/>
        </w:rPr>
        <w:t>DESCRIPCIÓN DE LA PROPUESTA DE TRABAJO</w:t>
      </w:r>
    </w:p>
    <w:p w14:paraId="03EDFE80" w14:textId="77777777" w:rsidR="00617F47" w:rsidRDefault="00617F47"/>
    <w:p w14:paraId="5C492FC4" w14:textId="77777777" w:rsidR="00617F47" w:rsidRDefault="00000000">
      <w:r>
        <w:rPr>
          <w:b/>
          <w:bCs/>
        </w:rPr>
        <w:t>1. Modalidad elegida:</w:t>
      </w:r>
      <w:r>
        <w:t xml:space="preserve"> Tesis de Ingeniería Electrónica.</w:t>
      </w:r>
    </w:p>
    <w:p w14:paraId="7EBA660A" w14:textId="77777777" w:rsidR="00617F47" w:rsidRDefault="00617F47"/>
    <w:p w14:paraId="4FE986CB" w14:textId="77777777" w:rsidR="00617F47" w:rsidRDefault="00000000">
      <w:pPr>
        <w:jc w:val="both"/>
        <w:rPr>
          <w:b/>
          <w:bCs/>
        </w:rPr>
      </w:pPr>
      <w:r>
        <w:rPr>
          <w:b/>
          <w:bCs/>
        </w:rPr>
        <w:t>2. Integrantes y directores/as: Datos del/la estudiante y del/la director/a y los co-directores/as (nombres completos, teléfonos y correos electrónicos para contacto).</w:t>
      </w:r>
    </w:p>
    <w:p w14:paraId="4CE4E8A5" w14:textId="77777777" w:rsidR="00617F47" w:rsidRDefault="00617F47"/>
    <w:p w14:paraId="04BDE60D" w14:textId="77777777" w:rsidR="00617F47" w:rsidRDefault="00000000">
      <w:r>
        <w:rPr>
          <w:u w:val="single"/>
        </w:rPr>
        <w:t>Tesista:</w:t>
      </w:r>
    </w:p>
    <w:p w14:paraId="042F279D" w14:textId="2321D6D3" w:rsidR="00617F47" w:rsidRDefault="00000000">
      <w:pPr>
        <w:numPr>
          <w:ilvl w:val="0"/>
          <w:numId w:val="1"/>
        </w:numPr>
      </w:pPr>
      <w:r>
        <w:t>Nombre completo:</w:t>
      </w:r>
      <w:r w:rsidR="00310D35">
        <w:t xml:space="preserve"> Gabriel Julián Litardo</w:t>
      </w:r>
    </w:p>
    <w:p w14:paraId="200F6FEE" w14:textId="3E120375" w:rsidR="00617F47" w:rsidRDefault="00000000">
      <w:pPr>
        <w:numPr>
          <w:ilvl w:val="0"/>
          <w:numId w:val="1"/>
        </w:numPr>
      </w:pPr>
      <w:r>
        <w:t>Teléfono:</w:t>
      </w:r>
      <w:r w:rsidR="00310D35">
        <w:t xml:space="preserve"> +5493489356784</w:t>
      </w:r>
    </w:p>
    <w:p w14:paraId="0B45B24A" w14:textId="1EA3C6FA" w:rsidR="00617F47" w:rsidRDefault="00000000">
      <w:pPr>
        <w:numPr>
          <w:ilvl w:val="0"/>
          <w:numId w:val="1"/>
        </w:numPr>
      </w:pPr>
      <w:r>
        <w:t>Correo electrónico:</w:t>
      </w:r>
      <w:r w:rsidR="00670B81">
        <w:t xml:space="preserve"> </w:t>
      </w:r>
      <w:hyperlink r:id="rId5" w:history="1">
        <w:r w:rsidR="00310D35" w:rsidRPr="00310D35">
          <w:rPr>
            <w:rStyle w:val="Hipervnculo"/>
          </w:rPr>
          <w:t>glitardo@fi.uba.ar</w:t>
        </w:r>
      </w:hyperlink>
    </w:p>
    <w:p w14:paraId="0BD57689" w14:textId="77777777" w:rsidR="00617F47" w:rsidRDefault="00617F47">
      <w:pPr>
        <w:rPr>
          <w:u w:val="single"/>
        </w:rPr>
      </w:pPr>
    </w:p>
    <w:p w14:paraId="17311B59" w14:textId="77777777" w:rsidR="00617F47" w:rsidRDefault="00000000">
      <w:pPr>
        <w:rPr>
          <w:u w:val="single"/>
        </w:rPr>
      </w:pPr>
      <w:r>
        <w:rPr>
          <w:u w:val="single"/>
        </w:rPr>
        <w:t>Director:</w:t>
      </w:r>
    </w:p>
    <w:p w14:paraId="51F2D3F0" w14:textId="77777777" w:rsidR="00617F47" w:rsidRDefault="00000000">
      <w:pPr>
        <w:numPr>
          <w:ilvl w:val="0"/>
          <w:numId w:val="2"/>
        </w:numPr>
      </w:pPr>
      <w:r>
        <w:t>Nombre Completo: Sebastián Horacio Carbonetto</w:t>
      </w:r>
    </w:p>
    <w:p w14:paraId="6BB97746" w14:textId="77777777" w:rsidR="00617F47" w:rsidRDefault="00000000">
      <w:pPr>
        <w:numPr>
          <w:ilvl w:val="0"/>
          <w:numId w:val="2"/>
        </w:numPr>
      </w:pPr>
      <w:r>
        <w:t>Teléfono: +5491163539528</w:t>
      </w:r>
    </w:p>
    <w:p w14:paraId="4521B782" w14:textId="77777777" w:rsidR="00617F47" w:rsidRDefault="00000000">
      <w:pPr>
        <w:numPr>
          <w:ilvl w:val="0"/>
          <w:numId w:val="2"/>
        </w:numPr>
      </w:pPr>
      <w:r>
        <w:t xml:space="preserve">Correo electrónico: </w:t>
      </w:r>
      <w:hyperlink r:id="rId6">
        <w:r w:rsidR="00617F47">
          <w:rPr>
            <w:color w:val="1155CC"/>
            <w:u w:val="single"/>
          </w:rPr>
          <w:t>scarbonetto@fi.uba.ar</w:t>
        </w:r>
      </w:hyperlink>
    </w:p>
    <w:p w14:paraId="3989D277" w14:textId="77777777" w:rsidR="00617F47" w:rsidRDefault="00617F47"/>
    <w:p w14:paraId="775BE9B5" w14:textId="77777777" w:rsidR="00617F47" w:rsidRDefault="00000000">
      <w:r>
        <w:rPr>
          <w:u w:val="single"/>
        </w:rPr>
        <w:t>Co-director:</w:t>
      </w:r>
    </w:p>
    <w:p w14:paraId="1C21B3BA" w14:textId="77777777" w:rsidR="00617F47" w:rsidRDefault="00000000">
      <w:pPr>
        <w:numPr>
          <w:ilvl w:val="0"/>
          <w:numId w:val="3"/>
        </w:numPr>
      </w:pPr>
      <w:r>
        <w:t>Nombre completo: Lucas Ignacio Sambuco Salomone</w:t>
      </w:r>
    </w:p>
    <w:p w14:paraId="53F89A7F" w14:textId="77777777" w:rsidR="00617F47" w:rsidRDefault="00000000">
      <w:pPr>
        <w:numPr>
          <w:ilvl w:val="0"/>
          <w:numId w:val="3"/>
        </w:numPr>
      </w:pPr>
      <w:r>
        <w:t>Teléfono: +5491163536343</w:t>
      </w:r>
    </w:p>
    <w:p w14:paraId="034BCF42" w14:textId="77777777" w:rsidR="00617F47" w:rsidRDefault="00000000">
      <w:pPr>
        <w:numPr>
          <w:ilvl w:val="0"/>
          <w:numId w:val="3"/>
        </w:numPr>
      </w:pPr>
      <w:r>
        <w:t xml:space="preserve">Correo electrónico: </w:t>
      </w:r>
      <w:hyperlink r:id="rId7">
        <w:r w:rsidR="00617F47">
          <w:rPr>
            <w:color w:val="1155CC"/>
            <w:u w:val="single"/>
          </w:rPr>
          <w:t>lsambuco@fi.uba.ar</w:t>
        </w:r>
      </w:hyperlink>
    </w:p>
    <w:p w14:paraId="0E5AD7A5" w14:textId="77777777" w:rsidR="00617F47" w:rsidRDefault="00617F47"/>
    <w:p w14:paraId="4E0F7F0E" w14:textId="77777777" w:rsidR="00617F47" w:rsidRDefault="00000000">
      <w:pPr>
        <w:jc w:val="both"/>
        <w:rPr>
          <w:b/>
          <w:bCs/>
        </w:rPr>
      </w:pPr>
      <w:r>
        <w:rPr>
          <w:b/>
          <w:bCs/>
        </w:rPr>
        <w:t>3. Descripción del proyecto: título y descripción del problema de ingeniería a investigar y resolver.</w:t>
      </w:r>
    </w:p>
    <w:p w14:paraId="438A09B6" w14:textId="77777777" w:rsidR="00617F47" w:rsidRDefault="00617F47"/>
    <w:p w14:paraId="21A36BDA" w14:textId="5AB8710E" w:rsidR="00617F47" w:rsidRDefault="00000000">
      <w:r>
        <w:rPr>
          <w:u w:val="single"/>
        </w:rPr>
        <w:t>Título de la tesis:</w:t>
      </w:r>
      <w:r>
        <w:t xml:space="preserve"> “</w:t>
      </w:r>
      <w:r w:rsidR="00310D35" w:rsidRPr="00310D35">
        <w:t>Estudio de respuesta a la radiación de dispositivos de compuerta flotante y su aplicación a dosimetría</w:t>
      </w:r>
      <w:r w:rsidR="00310D35">
        <w:t>.</w:t>
      </w:r>
      <w:r>
        <w:t>”</w:t>
      </w:r>
    </w:p>
    <w:p w14:paraId="156D50C8" w14:textId="77777777" w:rsidR="00617F47" w:rsidRDefault="00617F47"/>
    <w:p w14:paraId="1DC0C02E" w14:textId="020A730F" w:rsidR="00617F47" w:rsidRDefault="00000000">
      <w:pPr>
        <w:spacing w:line="240" w:lineRule="auto"/>
        <w:jc w:val="both"/>
      </w:pPr>
      <w:r>
        <w:t xml:space="preserve">El objetivo principal del presente plan de trabajo es </w:t>
      </w:r>
      <w:r w:rsidR="00523F20">
        <w:t xml:space="preserve">estudiar el comportamiento de dispositivos FGMOSFET (Floating Gate MOSFET) como dosímetros de radiación ionizante. Se </w:t>
      </w:r>
      <w:r w:rsidR="00F83E38">
        <w:t>busca,</w:t>
      </w:r>
      <w:r w:rsidR="00523F20">
        <w:t xml:space="preserve"> </w:t>
      </w:r>
      <w:r w:rsidR="003C2E8C">
        <w:t>además, caracterizar el ruido eléctrico del dispositivo para definir</w:t>
      </w:r>
      <w:r w:rsidR="00BA42C1">
        <w:t xml:space="preserve"> la mínima </w:t>
      </w:r>
      <w:r w:rsidR="003C2E8C">
        <w:t xml:space="preserve">resolución </w:t>
      </w:r>
      <w:r w:rsidR="00BA42C1">
        <w:t xml:space="preserve">de dosis efectiva </w:t>
      </w:r>
      <w:r w:rsidR="003C2E8C">
        <w:t>de este. También, se busca analizar su comportamiento frente a la temperatura en un rango de 30°C a 130°C para distintos niveles de carga, idealmente encontrando un punto donde el coeficiente sea nul</w:t>
      </w:r>
      <w:r w:rsidR="00BA42C1">
        <w:t>o</w:t>
      </w:r>
      <w:r w:rsidR="003C2E8C">
        <w:t xml:space="preserve">. </w:t>
      </w:r>
      <w:r w:rsidR="00523F20">
        <w:t>Las mediciones serán realizadas en su mayoría en el LFDM (Laboratorio de Física de Dispositivos y Microelectrónica) de Buenos Aires, y, eventualmente se usará el equipamiento del NanoLab de UTN</w:t>
      </w:r>
      <w:r w:rsidR="00BA42C1">
        <w:t xml:space="preserve"> para mediciones de temperatura</w:t>
      </w:r>
      <w:r w:rsidR="00523F20">
        <w:t>. Todos los experimentos en el trabajo se harán sobre dispositivos con una longitud característica de 500 nm</w:t>
      </w:r>
      <w:r w:rsidR="003C2E8C">
        <w:t>.</w:t>
      </w:r>
    </w:p>
    <w:p w14:paraId="06996F0B" w14:textId="77777777" w:rsidR="00617F47" w:rsidRDefault="00617F47"/>
    <w:p w14:paraId="4745B3AA" w14:textId="77777777" w:rsidR="00617F47" w:rsidRDefault="00000000">
      <w:pPr>
        <w:jc w:val="both"/>
        <w:rPr>
          <w:b/>
          <w:bCs/>
        </w:rPr>
      </w:pPr>
      <w:r>
        <w:rPr>
          <w:b/>
          <w:bCs/>
        </w:rPr>
        <w:t>4. Antecedentes: En esta sección se debe presentar una breve introducción al tema y al estado del arte. La extensión no debe superar las 1000 palabras. Se pueden introducir referencias bibliográficas (detalladas en la sección correspondiente).</w:t>
      </w:r>
    </w:p>
    <w:p w14:paraId="580A6336" w14:textId="77777777" w:rsidR="00617F47" w:rsidRDefault="00617F47">
      <w:pPr>
        <w:spacing w:line="240" w:lineRule="auto"/>
      </w:pPr>
    </w:p>
    <w:p w14:paraId="7196F097" w14:textId="77777777" w:rsidR="00565F79" w:rsidRDefault="00E420E7">
      <w:r>
        <w:t xml:space="preserve">Al irradiar un dispositivo MOSFET (Metal-Oxide-Semiconductor-Field-Effect-Transistor) con radiación ionizante, </w:t>
      </w:r>
      <w:r w:rsidR="00AE568D">
        <w:t xml:space="preserve">las partículas </w:t>
      </w:r>
      <w:r w:rsidR="00BA42C1">
        <w:t xml:space="preserve">de alta energía </w:t>
      </w:r>
      <w:r w:rsidR="00AE568D">
        <w:t>rompen lo</w:t>
      </w:r>
      <w:r w:rsidR="009970EF">
        <w:t>s</w:t>
      </w:r>
      <w:r w:rsidR="00AE568D">
        <w:t xml:space="preserve"> enlaces atómicos y generan pares electrón-hueco</w:t>
      </w:r>
      <w:r w:rsidR="00BA42C1">
        <w:t xml:space="preserve"> principalmente</w:t>
      </w:r>
      <w:r w:rsidR="00AE568D">
        <w:t xml:space="preserve"> </w:t>
      </w:r>
      <w:r>
        <w:t>dentro del óxido de</w:t>
      </w:r>
      <w:r w:rsidR="00AE568D">
        <w:t>l transistor</w:t>
      </w:r>
      <w:r w:rsidR="00565F79">
        <w:t>. En condiciones de reposo, los portadores se recombinan, pero,</w:t>
      </w:r>
      <w:r>
        <w:t xml:space="preserve"> si existe un campo eléctrico</w:t>
      </w:r>
      <w:r w:rsidR="00BA42C1">
        <w:t>,</w:t>
      </w:r>
      <w:r w:rsidR="00580EBB">
        <w:t xml:space="preserve"> una fracción de la carga generada se desplazará hacia el Metal o el Semiconductor</w:t>
      </w:r>
      <w:r w:rsidR="00565F79">
        <w:t xml:space="preserve">, </w:t>
      </w:r>
      <w:r w:rsidR="00580EBB">
        <w:t>dependiendo del signo de l</w:t>
      </w:r>
      <w:r w:rsidR="00BA42C1">
        <w:t xml:space="preserve">os portadores </w:t>
      </w:r>
      <w:r w:rsidR="00580EBB">
        <w:t xml:space="preserve">y </w:t>
      </w:r>
      <w:r w:rsidR="00565F79">
        <w:t>el</w:t>
      </w:r>
      <w:r w:rsidR="00580EBB">
        <w:t xml:space="preserve"> signo del campo eléctrico. </w:t>
      </w:r>
      <w:r w:rsidR="00565F79">
        <w:t xml:space="preserve">En nuestro caso, nos interesa el </w:t>
      </w:r>
      <w:r w:rsidR="00565F79">
        <w:lastRenderedPageBreak/>
        <w:t xml:space="preserve">comportamiento de los huecos, los cuales, al tener una menor movilidad, pueden quedar atrapados en defectos del óxido. </w:t>
      </w:r>
    </w:p>
    <w:p w14:paraId="7482475E" w14:textId="6A3D3B25" w:rsidR="00BA42C1" w:rsidRDefault="00063599">
      <w:r>
        <w:t>Específicamente</w:t>
      </w:r>
      <w:r w:rsidR="00580EBB">
        <w:t xml:space="preserve"> en </w:t>
      </w:r>
      <w:r>
        <w:t>el</w:t>
      </w:r>
      <w:r w:rsidR="00580EBB">
        <w:t xml:space="preserve"> </w:t>
      </w:r>
      <w:r>
        <w:t>caso</w:t>
      </w:r>
      <w:r w:rsidR="00580EBB">
        <w:t xml:space="preserve"> del FGMOSFET bajo estudio, es un transistor de canal P, por lo </w:t>
      </w:r>
      <w:r>
        <w:t>que,</w:t>
      </w:r>
      <w:r w:rsidR="00580EBB">
        <w:t xml:space="preserve"> si logramos cargar el Floating Gate con electrones</w:t>
      </w:r>
      <w:r w:rsidR="00565F79">
        <w:t xml:space="preserve"> a través de una corriente de túnel por mecanismo de Fowler-Nordheim</w:t>
      </w:r>
      <w:r w:rsidR="00580EBB">
        <w:t xml:space="preserve"> y aplicamos una tensión suficientemente negativa entre los terminales Drain y Source, estaremos saturando el dispositivo. En esta condición, si lo exponemos a radiación, el campo eléctrico generado por los electrones en el FG </w:t>
      </w:r>
      <w:r>
        <w:t>atraerá a los</w:t>
      </w:r>
      <w:r w:rsidR="00580EBB">
        <w:t xml:space="preserve"> huecos generados en el óxido, y, </w:t>
      </w:r>
      <w:r w:rsidR="00565F79">
        <w:t>los que no caigan en trampas neutralizaran la carga del FG</w:t>
      </w:r>
      <w:r w:rsidR="00BA42C1">
        <w:t>.</w:t>
      </w:r>
    </w:p>
    <w:p w14:paraId="18763A69" w14:textId="51CAE448" w:rsidR="00617F47" w:rsidRDefault="00BA42C1">
      <w:r>
        <w:t xml:space="preserve">Si pensamos el equivalente a un transistor estándar, </w:t>
      </w:r>
      <w:r w:rsidR="00565F79">
        <w:t>neutralizar</w:t>
      </w:r>
      <w:r>
        <w:t xml:space="preserve"> la carga en el Gate es l</w:t>
      </w:r>
      <w:r w:rsidR="00063599">
        <w:t>o</w:t>
      </w:r>
      <w:r>
        <w:t xml:space="preserve"> mismo</w:t>
      </w:r>
      <w:r w:rsidR="00063599">
        <w:t xml:space="preserve"> que disminuir en módulo la tensión Vgs, lo cual implica disminuir la corriente de Drain (</w:t>
      </w:r>
      <w:r>
        <w:t>si se deja</w:t>
      </w:r>
      <w:r w:rsidR="00063599">
        <w:t xml:space="preserve"> fija la tensión Vds)</w:t>
      </w:r>
      <w:r w:rsidR="007C2DA8">
        <w:t>.</w:t>
      </w:r>
    </w:p>
    <w:p w14:paraId="004B62E6" w14:textId="12B7E69B" w:rsidR="00BA42C1" w:rsidRDefault="00BA42C1">
      <w:r>
        <w:t xml:space="preserve">Esto significa que, al irradiar, modificamos el </w:t>
      </w:r>
      <w:r w:rsidR="00565F79">
        <w:t>estado</w:t>
      </w:r>
      <w:r>
        <w:t xml:space="preserve"> de carga del transistor, y, si medimos la corriente antes y después de la exposición, podemos estimar la dosis recibida a partir de la diferencia de corriente y de la sensibilidad caracterizada del sensor.</w:t>
      </w:r>
    </w:p>
    <w:p w14:paraId="083CA8F7" w14:textId="01FE3013" w:rsidR="007C2DA8" w:rsidRDefault="007C2DA8">
      <w:r>
        <w:t>El estudio de estos efectos de radiación en transistores MOSFET se comenzó a estudiar en los años 70, inicialmente para aplicaciones aeroespaciales</w:t>
      </w:r>
      <w:r w:rsidR="00BA42C1">
        <w:t xml:space="preserve"> y con transistores estándar</w:t>
      </w:r>
      <w:r>
        <w:t xml:space="preserve">, un ambiente donde la radiación ionizante y su efecto sobre componentes electrónicos es </w:t>
      </w:r>
      <w:r w:rsidR="00565F79">
        <w:t>un factor importante que considerar</w:t>
      </w:r>
      <w:r>
        <w:t xml:space="preserve">. Sin embargo, no es el único ambiente de interés para este estudio, se utiliza radiación ionizante en contextos de radioterapia para pacientes oncológicos, en este caso lo que se busca no es tanto caracterizar la respuesta de los dispositivos para prever los efectos adversos en la electrónica, sino caracterizar la respuesta para censar la dosis recibida por el paciente y asegurar que no ha sido excesiva, con el fin de no afectar la salud </w:t>
      </w:r>
      <w:r w:rsidR="00AE568D">
        <w:t>de este</w:t>
      </w:r>
      <w:r>
        <w:t xml:space="preserve"> y de las demás personas que estén en contacto.</w:t>
      </w:r>
    </w:p>
    <w:p w14:paraId="75BCAD86" w14:textId="394274B1" w:rsidR="00BA42C1" w:rsidRDefault="00BA42C1">
      <w:r>
        <w:t>Más adelante, se comenzó</w:t>
      </w:r>
      <w:r w:rsidR="00565F79">
        <w:t xml:space="preserve"> </w:t>
      </w:r>
      <w:r>
        <w:t xml:space="preserve">a estudiar el uso de dispositivos FGMOSFET como dosímetros de radiación </w:t>
      </w:r>
      <w:r w:rsidR="00565F79">
        <w:t>ya que,</w:t>
      </w:r>
      <w:r>
        <w:t xml:space="preserve"> al tener el Gate eléctricamente aislado, cualquier carga o neutralización de carga por radiación se mantiene estable en el tiempo.</w:t>
      </w:r>
    </w:p>
    <w:p w14:paraId="63246A2F" w14:textId="77777777" w:rsidR="00670B81" w:rsidRDefault="00670B81"/>
    <w:p w14:paraId="0AAB7D34" w14:textId="77777777" w:rsidR="00617F47" w:rsidRDefault="00000000">
      <w:pPr>
        <w:jc w:val="both"/>
        <w:rPr>
          <w:b/>
          <w:bCs/>
        </w:rPr>
      </w:pPr>
      <w:r>
        <w:rPr>
          <w:b/>
          <w:bCs/>
        </w:rPr>
        <w:t>5. Área/s profesional/es de relevancia: señalar el o las áreas en que se encuadra el tema y desarrollo del Trabajo dentro de los alcances del título de Ingeniero/a Electrónico/a de la UBA.</w:t>
      </w:r>
    </w:p>
    <w:p w14:paraId="6FEEEA10" w14:textId="77777777" w:rsidR="00617F47" w:rsidRDefault="00617F47">
      <w:pPr>
        <w:pBdr>
          <w:top w:val="nil"/>
          <w:left w:val="nil"/>
          <w:bottom w:val="nil"/>
          <w:right w:val="nil"/>
          <w:between w:val="nil"/>
        </w:pBdr>
        <w:spacing w:line="240" w:lineRule="auto"/>
      </w:pPr>
    </w:p>
    <w:p w14:paraId="10417FE5" w14:textId="19F976FB" w:rsidR="00617F47" w:rsidRDefault="0067288C">
      <w:pPr>
        <w:pBdr>
          <w:top w:val="nil"/>
          <w:left w:val="nil"/>
          <w:bottom w:val="nil"/>
          <w:right w:val="nil"/>
          <w:between w:val="nil"/>
        </w:pBdr>
        <w:spacing w:line="240" w:lineRule="auto"/>
        <w:jc w:val="both"/>
      </w:pPr>
      <w:r>
        <w:t xml:space="preserve">Este trabajo se encuentra dentro del área de Microelectrónica y desarrollo de dispositivos semiconductores. El estudio </w:t>
      </w:r>
      <w:r w:rsidR="00DF2159">
        <w:t>está</w:t>
      </w:r>
      <w:r>
        <w:t xml:space="preserve"> basado en dispositivos diseñados bajo tecnología CMOS de longitud característica de 500nm.</w:t>
      </w:r>
    </w:p>
    <w:p w14:paraId="141C3526" w14:textId="47CF1620" w:rsidR="0067288C" w:rsidRDefault="0067288C">
      <w:pPr>
        <w:pBdr>
          <w:top w:val="nil"/>
          <w:left w:val="nil"/>
          <w:bottom w:val="nil"/>
          <w:right w:val="nil"/>
          <w:between w:val="nil"/>
        </w:pBdr>
        <w:spacing w:line="240" w:lineRule="auto"/>
        <w:jc w:val="both"/>
      </w:pPr>
      <w:r>
        <w:t>Las principales aplicaciones de estos sensores son: en aplicaciones aeroespaciales o aplicaciones oncológicas.</w:t>
      </w:r>
    </w:p>
    <w:p w14:paraId="3B523B21" w14:textId="7F33B3CA" w:rsidR="0067288C" w:rsidRDefault="0067288C">
      <w:pPr>
        <w:pBdr>
          <w:top w:val="nil"/>
          <w:left w:val="nil"/>
          <w:bottom w:val="nil"/>
          <w:right w:val="nil"/>
          <w:between w:val="nil"/>
        </w:pBdr>
        <w:spacing w:line="240" w:lineRule="auto"/>
        <w:jc w:val="both"/>
      </w:pPr>
      <w:r>
        <w:t>El conocimiento de Ingeniería Electrónica es necesario para poder entender, caracterizar y medir estos dispositivos.</w:t>
      </w:r>
    </w:p>
    <w:p w14:paraId="3BD4377A" w14:textId="77777777" w:rsidR="00617F47" w:rsidRDefault="00617F47"/>
    <w:p w14:paraId="57612181" w14:textId="77777777" w:rsidR="00617F47" w:rsidRDefault="00000000">
      <w:pPr>
        <w:jc w:val="both"/>
        <w:rPr>
          <w:b/>
          <w:bCs/>
        </w:rPr>
      </w:pPr>
      <w:r>
        <w:rPr>
          <w:b/>
          <w:bCs/>
        </w:rPr>
        <w:t>6. Objetivo general y objetivos particulares: En esta sección se debe presentar un resumen de no más de 200 palabras con el objetivo del Trabajo Final a desarrollar, indicando explícitamente los aportes creativos y/o novedosos del trabajo.</w:t>
      </w:r>
    </w:p>
    <w:p w14:paraId="444F3811" w14:textId="77777777" w:rsidR="00617F47" w:rsidRDefault="00617F47"/>
    <w:p w14:paraId="63205602" w14:textId="4FC2261D" w:rsidR="00617F47" w:rsidRDefault="00D8695A">
      <w:pPr>
        <w:spacing w:line="240" w:lineRule="auto"/>
        <w:jc w:val="both"/>
      </w:pPr>
      <w:r>
        <w:t>El objetivo de este trabajo será caracterizar la respuesta a radiación de dispositivos Floating Gate y estudiar su comportamiento como sensor. Esto significa estudiar:</w:t>
      </w:r>
    </w:p>
    <w:p w14:paraId="2798615E" w14:textId="77777777" w:rsidR="00D8695A" w:rsidRDefault="00D8695A" w:rsidP="00D8695A">
      <w:pPr>
        <w:spacing w:line="240" w:lineRule="auto"/>
        <w:jc w:val="both"/>
      </w:pPr>
    </w:p>
    <w:p w14:paraId="06D833E3" w14:textId="23C55CDF" w:rsidR="00D8695A" w:rsidRDefault="00D8695A" w:rsidP="00D8695A">
      <w:pPr>
        <w:pStyle w:val="Prrafodelista"/>
        <w:numPr>
          <w:ilvl w:val="0"/>
          <w:numId w:val="11"/>
        </w:numPr>
        <w:spacing w:line="240" w:lineRule="auto"/>
        <w:jc w:val="both"/>
      </w:pPr>
      <w:r>
        <w:t>Su respuesta temporal al ser irradiado</w:t>
      </w:r>
    </w:p>
    <w:p w14:paraId="470C9758" w14:textId="5C31CD06" w:rsidR="00D8695A" w:rsidRDefault="00D8695A" w:rsidP="00D8695A">
      <w:pPr>
        <w:pStyle w:val="Prrafodelista"/>
        <w:numPr>
          <w:ilvl w:val="0"/>
          <w:numId w:val="11"/>
        </w:numPr>
        <w:spacing w:line="240" w:lineRule="auto"/>
        <w:jc w:val="both"/>
      </w:pPr>
      <w:r>
        <w:t>Su sensibilidad para distintos niveles de carga en el FG</w:t>
      </w:r>
    </w:p>
    <w:p w14:paraId="3A397011" w14:textId="543876B0" w:rsidR="00D8695A" w:rsidRDefault="00D8695A" w:rsidP="00D8695A">
      <w:pPr>
        <w:pStyle w:val="Prrafodelista"/>
        <w:numPr>
          <w:ilvl w:val="0"/>
          <w:numId w:val="11"/>
        </w:numPr>
        <w:spacing w:line="240" w:lineRule="auto"/>
        <w:jc w:val="both"/>
      </w:pPr>
      <w:r>
        <w:lastRenderedPageBreak/>
        <w:t>La estabilidad en el tiempo de su estado de carga</w:t>
      </w:r>
    </w:p>
    <w:p w14:paraId="23B7C5F3" w14:textId="539B52E5" w:rsidR="00D8695A" w:rsidRDefault="00D8695A" w:rsidP="00D8695A">
      <w:pPr>
        <w:pStyle w:val="Prrafodelista"/>
        <w:numPr>
          <w:ilvl w:val="0"/>
          <w:numId w:val="11"/>
        </w:numPr>
        <w:spacing w:line="240" w:lineRule="auto"/>
        <w:jc w:val="both"/>
      </w:pPr>
      <w:r>
        <w:t>El desvío de ruido eléctrico máximo que hay en la medición para distintos niveles de carga en el FG</w:t>
      </w:r>
    </w:p>
    <w:p w14:paraId="748C4F07" w14:textId="2BA3D4ED" w:rsidR="00D8695A" w:rsidRDefault="00D8695A" w:rsidP="00D8695A">
      <w:pPr>
        <w:pStyle w:val="Prrafodelista"/>
        <w:numPr>
          <w:ilvl w:val="0"/>
          <w:numId w:val="11"/>
        </w:numPr>
        <w:spacing w:line="240" w:lineRule="auto"/>
        <w:jc w:val="both"/>
      </w:pPr>
      <w:r>
        <w:t>Su coeficiente térmico para distintos niveles de carga en el FG</w:t>
      </w:r>
    </w:p>
    <w:p w14:paraId="09888A76" w14:textId="0E75438F" w:rsidR="00D8695A" w:rsidRDefault="00D8695A" w:rsidP="00D8695A">
      <w:pPr>
        <w:pStyle w:val="Prrafodelista"/>
        <w:numPr>
          <w:ilvl w:val="0"/>
          <w:numId w:val="11"/>
        </w:numPr>
        <w:spacing w:line="240" w:lineRule="auto"/>
        <w:jc w:val="both"/>
      </w:pPr>
      <w:r>
        <w:t>Una estimación del nivel de carga que equivale al punto de ZTC (Zero Thermal Coefficient)</w:t>
      </w:r>
    </w:p>
    <w:p w14:paraId="6FD52C12" w14:textId="16CF582B" w:rsidR="00D8695A" w:rsidRDefault="00D8695A" w:rsidP="00D8695A">
      <w:pPr>
        <w:spacing w:line="240" w:lineRule="auto"/>
        <w:jc w:val="both"/>
      </w:pPr>
      <w:r>
        <w:t>Se espera poder plantear relaciones de compromiso para distintos entornos y distintas aplicaciones, si es requerida mayor definición en la medición, se cargará el dispositivo al nivel que presente menor ruido y mayor sensibilidad. Si se espera que el entorno de medición cambie de temperatura en un rango amplio, se minimizará el coeficiente térmico, a pesar de que la sensibilidad disminuya. El objetivo es poder presentar la información suficiente para que cada aplicación pueda ser adaptada a las necesidades específicas.</w:t>
      </w:r>
    </w:p>
    <w:p w14:paraId="6A9071AD" w14:textId="77777777" w:rsidR="00617F47" w:rsidRDefault="00617F47"/>
    <w:p w14:paraId="4265E9B7" w14:textId="77777777" w:rsidR="00617F47" w:rsidRDefault="00000000">
      <w:pPr>
        <w:jc w:val="both"/>
        <w:rPr>
          <w:b/>
          <w:bCs/>
        </w:rPr>
      </w:pPr>
      <w:r>
        <w:rPr>
          <w:b/>
          <w:bCs/>
        </w:rPr>
        <w:t>7. Definición de la necesidad y evaluación preliminar de las soluciones existentes: en esta sección se debe presentar una descripción de la necesidad que da origen al proyecto y una descripción de las soluciones existentes. La extensión no debe superar las 1000 palabras. Se pueden introducir referencias bibliográficas (detalladas en la sección correspondiente).</w:t>
      </w:r>
    </w:p>
    <w:p w14:paraId="5AC3F296" w14:textId="77777777" w:rsidR="00617F47" w:rsidRDefault="00617F47">
      <w:pPr>
        <w:jc w:val="both"/>
        <w:rPr>
          <w:b/>
          <w:bCs/>
        </w:rPr>
      </w:pPr>
    </w:p>
    <w:p w14:paraId="52E0802E" w14:textId="77777777" w:rsidR="00DF2159" w:rsidRPr="00DF2159" w:rsidRDefault="00DF2159" w:rsidP="00DF2159">
      <w:pPr>
        <w:jc w:val="both"/>
        <w:rPr>
          <w:lang w:val="es-AR"/>
        </w:rPr>
      </w:pPr>
      <w:r w:rsidRPr="00DF2159">
        <w:rPr>
          <w:lang w:val="es-AR"/>
        </w:rPr>
        <w:t>Medir la dosis de radiación presente en el ambiente es un factor de gran interés para distintas aplicaciones. Por un lado, resulta indispensable cuando pensamos en proteger y evaluar dispositivos electrónicos que van a operar en ambientes hostiles, como es el caso del sector espacial. Sin embargo, no es el único ambiente de interés para este estudio; la medición de la dosis de radiación también es central en el ámbito médico, específicamente en contextos de tratamientos de radioterapia, radiodiagnóstico o dosimetría personal, donde buscamos asegurar un control estricto de la exposición.</w:t>
      </w:r>
    </w:p>
    <w:p w14:paraId="09A235DD" w14:textId="77777777" w:rsidR="00DF2159" w:rsidRPr="00DF2159" w:rsidRDefault="00DF2159" w:rsidP="00DF2159">
      <w:pPr>
        <w:jc w:val="both"/>
        <w:rPr>
          <w:lang w:val="es-AR"/>
        </w:rPr>
      </w:pPr>
      <w:r w:rsidRPr="00DF2159">
        <w:rPr>
          <w:lang w:val="es-AR"/>
        </w:rPr>
        <w:t>Hoy en día existen diferentes tipos de dispositivos para censar esta dosis, entre los que podemos mencionar las cámaras de ionización, los centelladores, los dosímetros termoluminiscentes, los de polimetilmetacrilato, los diodos PN y los dosímetros MOS. Si nos enfocamos en el caso de los dosímetros MOS, estos basan su funcionamiento en el desplazamiento de la tensión umbral del transistor, producto de la carga que queda atrapada en el óxido de Gate. Estos sensores presentan varias ventajas respecto a los demás, ya que nos permiten trabajar con tensiones de operación relativamente bajas, realizar lecturas en tiempo real y, gracias a la naturaleza de la señal medida, requieren un equipo de adquisición bastante simple.</w:t>
      </w:r>
    </w:p>
    <w:p w14:paraId="2EF907E6" w14:textId="77777777" w:rsidR="00DF2159" w:rsidRPr="00DF2159" w:rsidRDefault="00DF2159" w:rsidP="00DF2159">
      <w:pPr>
        <w:jc w:val="both"/>
        <w:rPr>
          <w:lang w:val="es-AR"/>
        </w:rPr>
      </w:pPr>
      <w:r w:rsidRPr="00DF2159">
        <w:rPr>
          <w:lang w:val="es-AR"/>
        </w:rPr>
        <w:t>A pesar de esto, el uso de dosímetros MOS estándar trae consigo ciertas limitaciones. En primer lugar, la sensibilidad de estos sensores depende del espesor del óxido de Gate, siendo mayor cuanto más grueso es el óxido. Esto va en contra del avance tecnológico actual enfocado en la miniaturización, lo que implica tener que recurrir a procesos de fabricación especiales. Además, si queremos mejorar la sensibilidad, necesitamos aplicar una tensión sobre el dispositivo durante la irradiación para disminuir la recombinación de los pares electrón-hueco generados. Esto, inevitablemente, vuelve más complejo el proceso de medición en comparación con un sensor que no requiere polarización. Por otro lado, a medida que se acumula carga en el óxido de Gate, la respuesta del dosímetro llega a un punto de saturación, lo que significa que el sensor queda inutilizable y debe descartarse.</w:t>
      </w:r>
    </w:p>
    <w:p w14:paraId="22B0C744" w14:textId="18F4665A" w:rsidR="00DF2159" w:rsidRPr="00DF2159" w:rsidRDefault="00DF2159" w:rsidP="00DF2159">
      <w:pPr>
        <w:jc w:val="both"/>
        <w:rPr>
          <w:lang w:val="es-AR"/>
        </w:rPr>
      </w:pPr>
      <w:r w:rsidRPr="00DF2159">
        <w:rPr>
          <w:lang w:val="es-AR"/>
        </w:rPr>
        <w:t xml:space="preserve">Para sortear estas limitaciones, la tendencia actual es estudiar estructuras MOS que muestren buena sensibilidad y que, al mismo tiempo, puedan ser fabricadas utilizando procesos CMOS estándar, como tecnologías de 500 nm. Fabricar los sensores en tecnología CMOS nos da la ventaja de poder integrar en un mismo chip el sensor junto con toda la </w:t>
      </w:r>
      <w:r w:rsidRPr="00DF2159">
        <w:rPr>
          <w:lang w:val="es-AR"/>
        </w:rPr>
        <w:lastRenderedPageBreak/>
        <w:t>circuitería periférica encargada de leer y procesar la señal. En este contexto toman protagonismo los sensores basados en estructuras de compuerta flotante extendida, o FGMOSFET, que aprovechan el óxido de campo de los integrados. En el caso específico de los transistores FGMOSFET, al tener el Floating Gate eléctricamente aislado, nos abren la puerta a solucionar la limitación de la saturación del sensor. Si logramos aplicar mecanismos para reinyectar carga en el Floating Gate, podemos controlar el punto de operación del sensor a voluntad, lo cual nos permitiría recuperar el dispositivo y reutilizar el dosímetro en múltiples mediciones.</w:t>
      </w:r>
    </w:p>
    <w:p w14:paraId="780861D7" w14:textId="0F560512" w:rsidR="00617F47" w:rsidRDefault="00617F47">
      <w:pPr>
        <w:jc w:val="both"/>
      </w:pPr>
    </w:p>
    <w:p w14:paraId="749E723C" w14:textId="77777777" w:rsidR="00617F47" w:rsidRDefault="00617F47">
      <w:pPr>
        <w:spacing w:line="240" w:lineRule="auto"/>
      </w:pPr>
    </w:p>
    <w:p w14:paraId="7D914ED2" w14:textId="77777777" w:rsidR="00617F47" w:rsidRDefault="00000000">
      <w:pPr>
        <w:jc w:val="both"/>
        <w:rPr>
          <w:b/>
          <w:bCs/>
        </w:rPr>
      </w:pPr>
      <w:r>
        <w:rPr>
          <w:b/>
          <w:bCs/>
        </w:rPr>
        <w:t xml:space="preserve">8. Descripción del alcance del proyecto y planteo de los mecanismos que se utilizarán para verificar la calidad de los resultados obtenidos. Claramente se deben indicar los límites de desarrollo de los temas y especificar los resultados a obtener, en forma cualitativa y, dentro de lo posible, en forma cuantitativa. Describir las etapas del proyecto necesarias para asegurar que el mismo incluya todas las tareas requeridas y solamente las tareas requeridas para completar exitosamente el Trabajo. Se deben describir los mecanismos que se utilizarán para verificar que el resultado obtenido cumpla con la calidad especificada, por </w:t>
      </w:r>
      <w:proofErr w:type="gramStart"/>
      <w:r>
        <w:rPr>
          <w:b/>
          <w:bCs/>
        </w:rPr>
        <w:t>ejemplo</w:t>
      </w:r>
      <w:proofErr w:type="gramEnd"/>
      <w:r>
        <w:rPr>
          <w:b/>
          <w:bCs/>
        </w:rPr>
        <w:t xml:space="preserve"> mediciones, simulaciones, etc. La extensión no debe superar las 1000 palabras.</w:t>
      </w:r>
    </w:p>
    <w:p w14:paraId="4A89C533" w14:textId="77777777" w:rsidR="00617F47" w:rsidRDefault="00617F47"/>
    <w:p w14:paraId="0A73FD6F" w14:textId="0043A349" w:rsidR="00617F47" w:rsidRDefault="00617F47">
      <w:pPr>
        <w:spacing w:line="240" w:lineRule="auto"/>
        <w:jc w:val="both"/>
      </w:pPr>
    </w:p>
    <w:p w14:paraId="1ECE4FA9" w14:textId="77777777" w:rsidR="00617F47" w:rsidRDefault="00617F47"/>
    <w:p w14:paraId="6BD2D30B" w14:textId="77777777" w:rsidR="00617F47" w:rsidRDefault="00000000">
      <w:pPr>
        <w:jc w:val="both"/>
        <w:rPr>
          <w:b/>
          <w:bCs/>
        </w:rPr>
      </w:pPr>
      <w:r>
        <w:rPr>
          <w:b/>
          <w:bCs/>
        </w:rPr>
        <w:t>9. Definición de los entregables (etapas del trabajo que se propone cumplir con entregas parciales): descomponer la totalidad del Trabajo en las tareas, procesos y fases, necesarios para lograr el resultado. Indicar cómo se definirá, verificará y controlará el alcance previsto del trabajo. Incluir un plan de actividades tentativo, estimando los plazos de ejecución de cada parte.</w:t>
      </w:r>
    </w:p>
    <w:p w14:paraId="11F7463C" w14:textId="77777777" w:rsidR="00617F47" w:rsidRDefault="00617F47"/>
    <w:p w14:paraId="3503F703" w14:textId="34455324" w:rsidR="00617F47" w:rsidRDefault="00617F47" w:rsidP="00670B81"/>
    <w:p w14:paraId="74280AC6" w14:textId="77777777" w:rsidR="00617F47" w:rsidRDefault="00617F47"/>
    <w:tbl>
      <w:tblPr>
        <w:tblStyle w:val="a"/>
        <w:tblW w:w="9397" w:type="dxa"/>
        <w:jc w:val="center"/>
        <w:tblInd w:w="0" w:type="dxa"/>
        <w:tblLayout w:type="fixed"/>
        <w:tblLook w:val="0000" w:firstRow="0" w:lastRow="0" w:firstColumn="0" w:lastColumn="0" w:noHBand="0" w:noVBand="0"/>
      </w:tblPr>
      <w:tblGrid>
        <w:gridCol w:w="4178"/>
        <w:gridCol w:w="434"/>
        <w:gridCol w:w="435"/>
        <w:gridCol w:w="435"/>
        <w:gridCol w:w="435"/>
        <w:gridCol w:w="436"/>
        <w:gridCol w:w="435"/>
        <w:gridCol w:w="435"/>
        <w:gridCol w:w="435"/>
        <w:gridCol w:w="434"/>
        <w:gridCol w:w="435"/>
        <w:gridCol w:w="435"/>
        <w:gridCol w:w="435"/>
      </w:tblGrid>
      <w:tr w:rsidR="00617F47" w14:paraId="0FA53AF5" w14:textId="77777777">
        <w:trPr>
          <w:trHeight w:val="300"/>
          <w:jc w:val="center"/>
        </w:trPr>
        <w:tc>
          <w:tcPr>
            <w:tcW w:w="4178" w:type="dxa"/>
            <w:vMerge w:val="restart"/>
            <w:tcBorders>
              <w:top w:val="single" w:sz="12" w:space="0" w:color="000001"/>
              <w:left w:val="single" w:sz="12" w:space="0" w:color="000001"/>
              <w:bottom w:val="single" w:sz="12" w:space="0" w:color="000001"/>
              <w:right w:val="single" w:sz="12" w:space="0" w:color="000001"/>
            </w:tcBorders>
            <w:vAlign w:val="center"/>
          </w:tcPr>
          <w:p w14:paraId="3F324238" w14:textId="77777777" w:rsidR="00617F47" w:rsidRDefault="00000000">
            <w:pPr>
              <w:keepNext/>
              <w:widowControl w:val="0"/>
              <w:spacing w:line="240" w:lineRule="auto"/>
            </w:pPr>
            <w:r>
              <w:rPr>
                <w:b/>
                <w:bCs/>
              </w:rPr>
              <w:t>Actividad</w:t>
            </w:r>
          </w:p>
        </w:tc>
        <w:tc>
          <w:tcPr>
            <w:tcW w:w="5219" w:type="dxa"/>
            <w:gridSpan w:val="12"/>
            <w:tcBorders>
              <w:top w:val="single" w:sz="12" w:space="0" w:color="000001"/>
              <w:left w:val="single" w:sz="12" w:space="0" w:color="000001"/>
              <w:bottom w:val="single" w:sz="12" w:space="0" w:color="000001"/>
              <w:right w:val="single" w:sz="12" w:space="0" w:color="000001"/>
            </w:tcBorders>
            <w:shd w:val="clear" w:color="auto" w:fill="E1FFEF"/>
            <w:vAlign w:val="bottom"/>
          </w:tcPr>
          <w:p w14:paraId="06233497" w14:textId="77777777" w:rsidR="00617F47" w:rsidRDefault="00000000">
            <w:pPr>
              <w:widowControl w:val="0"/>
              <w:spacing w:line="240" w:lineRule="auto"/>
              <w:rPr>
                <w:b/>
                <w:bCs/>
              </w:rPr>
            </w:pPr>
            <w:r>
              <w:rPr>
                <w:b/>
                <w:bCs/>
              </w:rPr>
              <w:t>Mes</w:t>
            </w:r>
          </w:p>
        </w:tc>
      </w:tr>
      <w:tr w:rsidR="00617F47" w14:paraId="0AC42E38" w14:textId="77777777">
        <w:trPr>
          <w:trHeight w:val="300"/>
          <w:jc w:val="center"/>
        </w:trPr>
        <w:tc>
          <w:tcPr>
            <w:tcW w:w="4178" w:type="dxa"/>
            <w:vMerge/>
            <w:tcBorders>
              <w:top w:val="single" w:sz="12" w:space="0" w:color="000001"/>
              <w:left w:val="single" w:sz="12" w:space="0" w:color="000001"/>
              <w:bottom w:val="single" w:sz="12" w:space="0" w:color="000001"/>
              <w:right w:val="single" w:sz="12" w:space="0" w:color="000001"/>
            </w:tcBorders>
            <w:vAlign w:val="center"/>
          </w:tcPr>
          <w:p w14:paraId="50D38206" w14:textId="77777777" w:rsidR="00617F47" w:rsidRDefault="00617F47">
            <w:pPr>
              <w:widowControl w:val="0"/>
              <w:rPr>
                <w:rFonts w:ascii="Cantarell" w:eastAsia="Cantarell" w:hAnsi="Cantarell" w:cs="Cantarell"/>
                <w:b/>
                <w:bCs/>
                <w:sz w:val="24"/>
                <w:szCs w:val="24"/>
              </w:rPr>
            </w:pPr>
          </w:p>
        </w:tc>
        <w:tc>
          <w:tcPr>
            <w:tcW w:w="434" w:type="dxa"/>
            <w:tcBorders>
              <w:top w:val="single" w:sz="12" w:space="0" w:color="000001"/>
              <w:left w:val="single" w:sz="12" w:space="0" w:color="000001"/>
              <w:bottom w:val="single" w:sz="12" w:space="0" w:color="000001"/>
              <w:right w:val="single" w:sz="4" w:space="0" w:color="000001"/>
            </w:tcBorders>
            <w:vAlign w:val="center"/>
          </w:tcPr>
          <w:p w14:paraId="5D3002C9" w14:textId="77777777" w:rsidR="00617F47" w:rsidRDefault="00000000">
            <w:pPr>
              <w:widowControl w:val="0"/>
              <w:spacing w:line="240" w:lineRule="auto"/>
            </w:pPr>
            <w:r>
              <w:t>1</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15E7B45C" w14:textId="77777777" w:rsidR="00617F47" w:rsidRDefault="00000000">
            <w:pPr>
              <w:widowControl w:val="0"/>
              <w:spacing w:line="240" w:lineRule="auto"/>
            </w:pPr>
            <w:r>
              <w:t>2</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74FEF101" w14:textId="77777777" w:rsidR="00617F47" w:rsidRDefault="00000000">
            <w:pPr>
              <w:widowControl w:val="0"/>
              <w:spacing w:line="240" w:lineRule="auto"/>
            </w:pPr>
            <w:r>
              <w:t>3</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7370AD6B" w14:textId="77777777" w:rsidR="00617F47" w:rsidRDefault="00000000">
            <w:pPr>
              <w:widowControl w:val="0"/>
              <w:spacing w:line="240" w:lineRule="auto"/>
            </w:pPr>
            <w:r>
              <w:t>4</w:t>
            </w:r>
          </w:p>
        </w:tc>
        <w:tc>
          <w:tcPr>
            <w:tcW w:w="436"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44B9DE07" w14:textId="77777777" w:rsidR="00617F47" w:rsidRDefault="00000000">
            <w:pPr>
              <w:widowControl w:val="0"/>
              <w:spacing w:line="240" w:lineRule="auto"/>
            </w:pPr>
            <w:r>
              <w:t>5</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29878BA2" w14:textId="77777777" w:rsidR="00617F47" w:rsidRDefault="00000000">
            <w:pPr>
              <w:widowControl w:val="0"/>
              <w:spacing w:line="240" w:lineRule="auto"/>
            </w:pPr>
            <w:r>
              <w:t>6</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0049E91" w14:textId="77777777" w:rsidR="00617F47" w:rsidRDefault="00000000">
            <w:pPr>
              <w:widowControl w:val="0"/>
              <w:spacing w:line="240" w:lineRule="auto"/>
            </w:pPr>
            <w:r>
              <w:t>7</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C43FCE9" w14:textId="77777777" w:rsidR="00617F47" w:rsidRDefault="00000000">
            <w:pPr>
              <w:widowControl w:val="0"/>
              <w:spacing w:line="240" w:lineRule="auto"/>
            </w:pPr>
            <w:r>
              <w:t>8</w:t>
            </w:r>
          </w:p>
        </w:tc>
        <w:tc>
          <w:tcPr>
            <w:tcW w:w="434"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374A677D" w14:textId="77777777" w:rsidR="00617F47" w:rsidRDefault="00000000">
            <w:pPr>
              <w:widowControl w:val="0"/>
              <w:spacing w:line="240" w:lineRule="auto"/>
            </w:pPr>
            <w:r>
              <w:t>9</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3C70EF04" w14:textId="77777777" w:rsidR="00617F47" w:rsidRDefault="00000000">
            <w:pPr>
              <w:widowControl w:val="0"/>
              <w:spacing w:line="240" w:lineRule="auto"/>
            </w:pPr>
            <w:r>
              <w:t>10</w:t>
            </w: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38E46AA" w14:textId="77777777" w:rsidR="00617F47" w:rsidRDefault="00000000">
            <w:pPr>
              <w:widowControl w:val="0"/>
              <w:spacing w:line="240" w:lineRule="auto"/>
            </w:pPr>
            <w:r>
              <w:t>11</w:t>
            </w:r>
          </w:p>
        </w:tc>
        <w:tc>
          <w:tcPr>
            <w:tcW w:w="435" w:type="dxa"/>
            <w:tcBorders>
              <w:top w:val="single" w:sz="12" w:space="0" w:color="000001"/>
              <w:left w:val="single" w:sz="12" w:space="0" w:color="000001"/>
              <w:bottom w:val="single" w:sz="12" w:space="0" w:color="000001"/>
              <w:right w:val="single" w:sz="12" w:space="0" w:color="000001"/>
            </w:tcBorders>
            <w:tcMar>
              <w:left w:w="40" w:type="dxa"/>
            </w:tcMar>
            <w:vAlign w:val="bottom"/>
          </w:tcPr>
          <w:p w14:paraId="1439DC46" w14:textId="77777777" w:rsidR="00617F47" w:rsidRDefault="00000000">
            <w:pPr>
              <w:widowControl w:val="0"/>
              <w:spacing w:line="240" w:lineRule="auto"/>
            </w:pPr>
            <w:r>
              <w:t>12</w:t>
            </w:r>
          </w:p>
        </w:tc>
      </w:tr>
      <w:tr w:rsidR="00617F47" w14:paraId="5773D429" w14:textId="77777777">
        <w:trPr>
          <w:trHeight w:val="300"/>
          <w:jc w:val="center"/>
        </w:trPr>
        <w:tc>
          <w:tcPr>
            <w:tcW w:w="4178" w:type="dxa"/>
            <w:tcBorders>
              <w:top w:val="single" w:sz="12" w:space="0" w:color="000001"/>
              <w:left w:val="single" w:sz="12" w:space="0" w:color="000001"/>
              <w:bottom w:val="single" w:sz="12" w:space="0" w:color="000001"/>
              <w:right w:val="single" w:sz="12" w:space="0" w:color="000001"/>
            </w:tcBorders>
            <w:vAlign w:val="bottom"/>
          </w:tcPr>
          <w:p w14:paraId="232DC415" w14:textId="62936577"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4" w:space="0" w:color="000001"/>
            </w:tcBorders>
            <w:vAlign w:val="bottom"/>
          </w:tcPr>
          <w:p w14:paraId="2DC813C6" w14:textId="4B2EE769"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6FAB6AF8" w14:textId="6170923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1E339658" w14:textId="3868AF29"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3C1B7753" w14:textId="77777777"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04BD7E54"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74A40174"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2D8AE09"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D996283" w14:textId="4672D266"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60653439" w14:textId="7B06EEA0"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2591597B"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4" w:space="0" w:color="000001"/>
            </w:tcBorders>
            <w:tcMar>
              <w:left w:w="40" w:type="dxa"/>
            </w:tcMar>
            <w:vAlign w:val="bottom"/>
          </w:tcPr>
          <w:p w14:paraId="5422974D"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left w:w="40" w:type="dxa"/>
            </w:tcMar>
            <w:vAlign w:val="bottom"/>
          </w:tcPr>
          <w:p w14:paraId="4E135A16" w14:textId="77777777" w:rsidR="00617F47" w:rsidRDefault="00617F47">
            <w:pPr>
              <w:widowControl w:val="0"/>
              <w:spacing w:line="240" w:lineRule="auto"/>
            </w:pPr>
          </w:p>
        </w:tc>
      </w:tr>
      <w:tr w:rsidR="00617F47" w14:paraId="0729A1BF" w14:textId="77777777">
        <w:trPr>
          <w:trHeight w:val="285"/>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119EFE64" w14:textId="4BA87AD2" w:rsidR="00617F47" w:rsidRDefault="00617F47">
            <w:pPr>
              <w:keepNext/>
              <w:widowControl w:val="0"/>
              <w:spacing w:line="240" w:lineRule="auto"/>
            </w:pPr>
          </w:p>
        </w:tc>
        <w:tc>
          <w:tcPr>
            <w:tcW w:w="434" w:type="dxa"/>
            <w:tcBorders>
              <w:top w:val="single" w:sz="4" w:space="0" w:color="000001"/>
              <w:left w:val="single" w:sz="12" w:space="0" w:color="000001"/>
              <w:bottom w:val="single" w:sz="12" w:space="0" w:color="000001"/>
              <w:right w:val="single" w:sz="4" w:space="0" w:color="000001"/>
            </w:tcBorders>
            <w:vAlign w:val="bottom"/>
          </w:tcPr>
          <w:p w14:paraId="1B91FF79" w14:textId="4A2A1330"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4B0280D3" w14:textId="36A6377A"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3A14FD83" w14:textId="21AB019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24E62C8" w14:textId="61B2F869" w:rsidR="00617F47" w:rsidRDefault="00617F47">
            <w:pPr>
              <w:widowControl w:val="0"/>
              <w:spacing w:line="240" w:lineRule="auto"/>
            </w:pPr>
          </w:p>
        </w:tc>
        <w:tc>
          <w:tcPr>
            <w:tcW w:w="436" w:type="dxa"/>
            <w:tcBorders>
              <w:top w:val="single" w:sz="4" w:space="0" w:color="000001"/>
              <w:left w:val="single" w:sz="12" w:space="0" w:color="000001"/>
              <w:bottom w:val="single" w:sz="12" w:space="0" w:color="000001"/>
              <w:right w:val="single" w:sz="4" w:space="0" w:color="000001"/>
            </w:tcBorders>
            <w:tcMar>
              <w:left w:w="40" w:type="dxa"/>
            </w:tcMar>
            <w:vAlign w:val="bottom"/>
          </w:tcPr>
          <w:p w14:paraId="2430647B"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6F8B83A5"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6463D49"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FAA0C88" w14:textId="77777777" w:rsidR="00617F47" w:rsidRDefault="00617F47">
            <w:pPr>
              <w:widowControl w:val="0"/>
              <w:spacing w:line="240" w:lineRule="auto"/>
            </w:pPr>
          </w:p>
        </w:tc>
        <w:tc>
          <w:tcPr>
            <w:tcW w:w="434" w:type="dxa"/>
            <w:tcBorders>
              <w:top w:val="single" w:sz="4" w:space="0" w:color="000001"/>
              <w:left w:val="single" w:sz="12" w:space="0" w:color="000001"/>
              <w:bottom w:val="single" w:sz="12" w:space="0" w:color="000001"/>
              <w:right w:val="single" w:sz="4" w:space="0" w:color="000001"/>
            </w:tcBorders>
            <w:tcMar>
              <w:left w:w="40" w:type="dxa"/>
            </w:tcMar>
            <w:vAlign w:val="bottom"/>
          </w:tcPr>
          <w:p w14:paraId="19AFB6A5"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04FE8760"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339C2087"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left w:w="40" w:type="dxa"/>
            </w:tcMar>
            <w:vAlign w:val="bottom"/>
          </w:tcPr>
          <w:p w14:paraId="0798ACCB" w14:textId="77777777" w:rsidR="00617F47" w:rsidRDefault="00617F47">
            <w:pPr>
              <w:widowControl w:val="0"/>
              <w:spacing w:line="240" w:lineRule="auto"/>
            </w:pPr>
          </w:p>
        </w:tc>
      </w:tr>
      <w:tr w:rsidR="00617F47" w14:paraId="5CD5CA0F"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632EC020" w14:textId="197C960B" w:rsidR="00617F47" w:rsidRDefault="00617F47">
            <w:pPr>
              <w:keepNext/>
              <w:widowControl w:val="0"/>
              <w:spacing w:line="240" w:lineRule="auto"/>
            </w:pPr>
          </w:p>
        </w:tc>
        <w:tc>
          <w:tcPr>
            <w:tcW w:w="434"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138D7E1E"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362C0D5B"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53092856" w14:textId="23147F4E"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215D41A3" w14:textId="5A0DE264" w:rsidR="00617F47" w:rsidRDefault="00617F47">
            <w:pPr>
              <w:widowControl w:val="0"/>
              <w:spacing w:line="240" w:lineRule="auto"/>
            </w:pPr>
          </w:p>
        </w:tc>
        <w:tc>
          <w:tcPr>
            <w:tcW w:w="436"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11ABCE41" w14:textId="29F0B374"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07144465"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2F9093AF"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587E74DE" w14:textId="061A9FD8" w:rsidR="00617F47" w:rsidRDefault="00617F47">
            <w:pPr>
              <w:widowControl w:val="0"/>
              <w:spacing w:line="240" w:lineRule="auto"/>
            </w:pPr>
          </w:p>
        </w:tc>
        <w:tc>
          <w:tcPr>
            <w:tcW w:w="434"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06564FC1" w14:textId="7AF3EE39"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383E5031"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499740AA"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4A98A3EE" w14:textId="77777777" w:rsidR="00617F47" w:rsidRDefault="00617F47">
            <w:pPr>
              <w:widowControl w:val="0"/>
              <w:spacing w:line="240" w:lineRule="auto"/>
            </w:pPr>
          </w:p>
        </w:tc>
      </w:tr>
      <w:tr w:rsidR="00617F47" w14:paraId="0A8AE57C"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10B5912C" w14:textId="5B94EFF9"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08EF1CB"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6DEC40D"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4B13EF41" w14:textId="64648AC8"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6CE63DC" w14:textId="002D0462"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46D9C131" w14:textId="122144C8"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AD55F93" w14:textId="53632B79"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6C05E05" w14:textId="5FBE87A1"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CE3DAEE" w14:textId="2B661404"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C52B2A1" w14:textId="53FD5BF2"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4B9B9FFB" w14:textId="4BD1555E"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C5543B1"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E12992B" w14:textId="77777777" w:rsidR="00617F47" w:rsidRDefault="00617F47">
            <w:pPr>
              <w:widowControl w:val="0"/>
              <w:spacing w:line="240" w:lineRule="auto"/>
            </w:pPr>
          </w:p>
        </w:tc>
      </w:tr>
      <w:tr w:rsidR="00617F47" w14:paraId="3FD9B262"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0D9277E1" w14:textId="7BC70456"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470D9E32"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07ACB7D"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1DD66C2"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15BBED22" w14:textId="77777777"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584DDDB" w14:textId="215865C1"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54016B7" w14:textId="7530275E"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6B4437E" w14:textId="4294C10A"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C8E30E1" w14:textId="3DFE5DFC"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5F62E88" w14:textId="3DA4EBB9"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0640EEC" w14:textId="18D55958"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199D1C6C"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B5826EA" w14:textId="77777777" w:rsidR="00617F47" w:rsidRDefault="00617F47">
            <w:pPr>
              <w:widowControl w:val="0"/>
              <w:spacing w:line="240" w:lineRule="auto"/>
            </w:pPr>
          </w:p>
        </w:tc>
      </w:tr>
      <w:tr w:rsidR="00617F47" w14:paraId="32C1F61C"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1D9D41AE" w14:textId="1CFE5221"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4ED6F27"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13CDF4D3"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F360B55"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75D9D10" w14:textId="77777777"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1D5F38D8"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9147BA0"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1D79C10" w14:textId="51DA6656"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78B0414" w14:textId="62685899"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B284D2F" w14:textId="581BCD6E"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425B65A" w14:textId="048C639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5D16FF6"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EC12554" w14:textId="77777777" w:rsidR="00617F47" w:rsidRDefault="00617F47">
            <w:pPr>
              <w:widowControl w:val="0"/>
              <w:spacing w:line="240" w:lineRule="auto"/>
            </w:pPr>
          </w:p>
        </w:tc>
      </w:tr>
      <w:tr w:rsidR="00617F47" w14:paraId="60664DB0"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tcMar>
              <w:right w:w="0" w:type="dxa"/>
            </w:tcMar>
            <w:vAlign w:val="bottom"/>
          </w:tcPr>
          <w:p w14:paraId="560B6DE8" w14:textId="63A16B44"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F84400A"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F99828B"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1F31F034"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9D8CF55" w14:textId="77777777"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D96E4EA"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0D8DA92"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A45ECBB"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79785AB" w14:textId="77777777"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AEFD2C0" w14:textId="39BD3B71"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D750398" w14:textId="37564B1D"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D178ACD" w14:textId="38C4CD2B"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B34B73B" w14:textId="77777777" w:rsidR="00617F47" w:rsidRDefault="00617F47">
            <w:pPr>
              <w:widowControl w:val="0"/>
              <w:spacing w:line="240" w:lineRule="auto"/>
            </w:pPr>
          </w:p>
        </w:tc>
      </w:tr>
      <w:tr w:rsidR="00617F47" w14:paraId="2B8579E2"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4FBF517F" w14:textId="429D0125" w:rsidR="00617F47" w:rsidRDefault="00617F47">
            <w:pPr>
              <w:keepNext/>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9A658F0"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DAEED4A"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3AD224B2"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2AD6A166" w14:textId="77777777" w:rsidR="00617F47" w:rsidRDefault="00617F47">
            <w:pPr>
              <w:widowControl w:val="0"/>
              <w:spacing w:line="240" w:lineRule="auto"/>
            </w:pPr>
          </w:p>
        </w:tc>
        <w:tc>
          <w:tcPr>
            <w:tcW w:w="436"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6FA8CA4"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54F22719"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8D2DAC6"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C1FBEF5" w14:textId="77777777" w:rsidR="00617F47" w:rsidRDefault="00617F47">
            <w:pPr>
              <w:widowControl w:val="0"/>
              <w:spacing w:line="240" w:lineRule="auto"/>
            </w:pPr>
          </w:p>
        </w:tc>
        <w:tc>
          <w:tcPr>
            <w:tcW w:w="434"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8EDC5D2" w14:textId="77777777"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04CAFD35" w14:textId="6C4F3FFA"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7A608DA7" w14:textId="70FFB22D" w:rsidR="00617F47" w:rsidRDefault="00617F47">
            <w:pPr>
              <w:widowControl w:val="0"/>
              <w:spacing w:line="240" w:lineRule="auto"/>
            </w:pPr>
          </w:p>
        </w:tc>
        <w:tc>
          <w:tcPr>
            <w:tcW w:w="435" w:type="dxa"/>
            <w:tcBorders>
              <w:top w:val="single" w:sz="12" w:space="0" w:color="000001"/>
              <w:left w:val="single" w:sz="12" w:space="0" w:color="000001"/>
              <w:bottom w:val="single" w:sz="12" w:space="0" w:color="000001"/>
              <w:right w:val="single" w:sz="12" w:space="0" w:color="000001"/>
            </w:tcBorders>
            <w:tcMar>
              <w:right w:w="0" w:type="dxa"/>
            </w:tcMar>
            <w:vAlign w:val="bottom"/>
          </w:tcPr>
          <w:p w14:paraId="652730BC" w14:textId="77777777" w:rsidR="00617F47" w:rsidRDefault="00617F47">
            <w:pPr>
              <w:widowControl w:val="0"/>
              <w:spacing w:line="240" w:lineRule="auto"/>
            </w:pPr>
          </w:p>
        </w:tc>
      </w:tr>
      <w:tr w:rsidR="00617F47" w14:paraId="1FB6D8BE" w14:textId="77777777">
        <w:trPr>
          <w:trHeight w:val="300"/>
          <w:jc w:val="center"/>
        </w:trPr>
        <w:tc>
          <w:tcPr>
            <w:tcW w:w="4178" w:type="dxa"/>
            <w:tcBorders>
              <w:left w:val="single" w:sz="12" w:space="0" w:color="000001"/>
              <w:bottom w:val="single" w:sz="12" w:space="0" w:color="000001"/>
              <w:right w:val="single" w:sz="12" w:space="0" w:color="000001"/>
            </w:tcBorders>
            <w:vAlign w:val="bottom"/>
          </w:tcPr>
          <w:p w14:paraId="3AA1A7EC" w14:textId="1C41C26F" w:rsidR="00617F47" w:rsidRDefault="00617F47">
            <w:pPr>
              <w:keepNext/>
              <w:widowControl w:val="0"/>
              <w:spacing w:line="240" w:lineRule="auto"/>
            </w:pPr>
          </w:p>
        </w:tc>
        <w:tc>
          <w:tcPr>
            <w:tcW w:w="434" w:type="dxa"/>
            <w:tcBorders>
              <w:left w:val="single" w:sz="12" w:space="0" w:color="000001"/>
              <w:bottom w:val="single" w:sz="12" w:space="0" w:color="000001"/>
              <w:right w:val="single" w:sz="12" w:space="0" w:color="000001"/>
            </w:tcBorders>
            <w:tcMar>
              <w:right w:w="0" w:type="dxa"/>
            </w:tcMar>
            <w:vAlign w:val="bottom"/>
          </w:tcPr>
          <w:p w14:paraId="66B3D3E3" w14:textId="77777777"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1BD48C6D" w14:textId="77777777"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441BE6B9" w14:textId="77777777"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7D6F18BA" w14:textId="77777777" w:rsidR="00617F47" w:rsidRDefault="00617F47">
            <w:pPr>
              <w:widowControl w:val="0"/>
              <w:spacing w:line="240" w:lineRule="auto"/>
            </w:pPr>
          </w:p>
        </w:tc>
        <w:tc>
          <w:tcPr>
            <w:tcW w:w="436" w:type="dxa"/>
            <w:tcBorders>
              <w:left w:val="single" w:sz="12" w:space="0" w:color="000001"/>
              <w:bottom w:val="single" w:sz="12" w:space="0" w:color="000001"/>
              <w:right w:val="single" w:sz="12" w:space="0" w:color="000001"/>
            </w:tcBorders>
            <w:tcMar>
              <w:right w:w="0" w:type="dxa"/>
            </w:tcMar>
            <w:vAlign w:val="bottom"/>
          </w:tcPr>
          <w:p w14:paraId="2A148963" w14:textId="57446053"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70E77181" w14:textId="77777777"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79FA5A32" w14:textId="1E879135"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14632594" w14:textId="77777777" w:rsidR="00617F47" w:rsidRDefault="00617F47">
            <w:pPr>
              <w:widowControl w:val="0"/>
              <w:spacing w:line="240" w:lineRule="auto"/>
            </w:pPr>
          </w:p>
        </w:tc>
        <w:tc>
          <w:tcPr>
            <w:tcW w:w="434" w:type="dxa"/>
            <w:tcBorders>
              <w:left w:val="single" w:sz="12" w:space="0" w:color="000001"/>
              <w:bottom w:val="single" w:sz="12" w:space="0" w:color="000001"/>
              <w:right w:val="single" w:sz="12" w:space="0" w:color="000001"/>
            </w:tcBorders>
            <w:tcMar>
              <w:right w:w="0" w:type="dxa"/>
            </w:tcMar>
            <w:vAlign w:val="bottom"/>
          </w:tcPr>
          <w:p w14:paraId="3AA56A85" w14:textId="2B9E2070"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76F43C4A" w14:textId="77777777"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12B9EA22" w14:textId="1C635419" w:rsidR="00617F47" w:rsidRDefault="00617F47">
            <w:pPr>
              <w:widowControl w:val="0"/>
              <w:spacing w:line="240" w:lineRule="auto"/>
            </w:pPr>
          </w:p>
        </w:tc>
        <w:tc>
          <w:tcPr>
            <w:tcW w:w="435" w:type="dxa"/>
            <w:tcBorders>
              <w:left w:val="single" w:sz="12" w:space="0" w:color="000001"/>
              <w:bottom w:val="single" w:sz="12" w:space="0" w:color="000001"/>
              <w:right w:val="single" w:sz="12" w:space="0" w:color="000001"/>
            </w:tcBorders>
            <w:tcMar>
              <w:right w:w="0" w:type="dxa"/>
            </w:tcMar>
            <w:vAlign w:val="bottom"/>
          </w:tcPr>
          <w:p w14:paraId="0157C896" w14:textId="299DFE5A" w:rsidR="00617F47" w:rsidRDefault="00617F47">
            <w:pPr>
              <w:widowControl w:val="0"/>
              <w:spacing w:line="240" w:lineRule="auto"/>
            </w:pPr>
          </w:p>
        </w:tc>
      </w:tr>
      <w:tr w:rsidR="00617F47" w14:paraId="130C27FB" w14:textId="77777777">
        <w:trPr>
          <w:trHeight w:val="300"/>
          <w:jc w:val="center"/>
        </w:trPr>
        <w:tc>
          <w:tcPr>
            <w:tcW w:w="4178" w:type="dxa"/>
            <w:tcBorders>
              <w:top w:val="single" w:sz="4" w:space="0" w:color="000001"/>
              <w:left w:val="single" w:sz="12" w:space="0" w:color="000001"/>
              <w:bottom w:val="single" w:sz="12" w:space="0" w:color="000001"/>
              <w:right w:val="single" w:sz="12" w:space="0" w:color="000001"/>
            </w:tcBorders>
            <w:vAlign w:val="bottom"/>
          </w:tcPr>
          <w:p w14:paraId="44A5B7FB" w14:textId="21CCD592" w:rsidR="00617F47" w:rsidRDefault="00617F47">
            <w:pPr>
              <w:widowControl w:val="0"/>
              <w:spacing w:line="240" w:lineRule="auto"/>
            </w:pPr>
          </w:p>
        </w:tc>
        <w:tc>
          <w:tcPr>
            <w:tcW w:w="434" w:type="dxa"/>
            <w:tcBorders>
              <w:top w:val="single" w:sz="4" w:space="0" w:color="000001"/>
              <w:left w:val="single" w:sz="12" w:space="0" w:color="000001"/>
              <w:bottom w:val="single" w:sz="12" w:space="0" w:color="000001"/>
              <w:right w:val="single" w:sz="4" w:space="0" w:color="000001"/>
            </w:tcBorders>
            <w:vAlign w:val="bottom"/>
          </w:tcPr>
          <w:p w14:paraId="248FFE0D"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4311FD0F"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2425F51A"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F38B950" w14:textId="77777777" w:rsidR="00617F47" w:rsidRDefault="00617F47">
            <w:pPr>
              <w:widowControl w:val="0"/>
              <w:spacing w:line="240" w:lineRule="auto"/>
            </w:pPr>
          </w:p>
        </w:tc>
        <w:tc>
          <w:tcPr>
            <w:tcW w:w="436" w:type="dxa"/>
            <w:tcBorders>
              <w:top w:val="single" w:sz="4" w:space="0" w:color="000001"/>
              <w:left w:val="single" w:sz="12" w:space="0" w:color="000001"/>
              <w:bottom w:val="single" w:sz="12" w:space="0" w:color="000001"/>
              <w:right w:val="single" w:sz="4" w:space="0" w:color="000001"/>
            </w:tcBorders>
            <w:tcMar>
              <w:left w:w="40" w:type="dxa"/>
            </w:tcMar>
            <w:vAlign w:val="bottom"/>
          </w:tcPr>
          <w:p w14:paraId="1E2A2E39"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33BF35C"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3DF3E22B"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50386BFA" w14:textId="77777777" w:rsidR="00617F47" w:rsidRDefault="00617F47">
            <w:pPr>
              <w:widowControl w:val="0"/>
              <w:spacing w:line="240" w:lineRule="auto"/>
            </w:pPr>
          </w:p>
        </w:tc>
        <w:tc>
          <w:tcPr>
            <w:tcW w:w="434" w:type="dxa"/>
            <w:tcBorders>
              <w:top w:val="single" w:sz="4" w:space="0" w:color="000001"/>
              <w:left w:val="single" w:sz="12" w:space="0" w:color="000001"/>
              <w:bottom w:val="single" w:sz="12" w:space="0" w:color="000001"/>
              <w:right w:val="single" w:sz="4" w:space="0" w:color="000001"/>
            </w:tcBorders>
            <w:tcMar>
              <w:left w:w="40" w:type="dxa"/>
            </w:tcMar>
            <w:vAlign w:val="bottom"/>
          </w:tcPr>
          <w:p w14:paraId="1F93464A"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6FFC5102"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4" w:space="0" w:color="000001"/>
            </w:tcBorders>
            <w:tcMar>
              <w:left w:w="40" w:type="dxa"/>
            </w:tcMar>
            <w:vAlign w:val="bottom"/>
          </w:tcPr>
          <w:p w14:paraId="3DBCA88C" w14:textId="77777777" w:rsidR="00617F47" w:rsidRDefault="00617F47">
            <w:pPr>
              <w:widowControl w:val="0"/>
              <w:spacing w:line="240" w:lineRule="auto"/>
            </w:pPr>
          </w:p>
        </w:tc>
        <w:tc>
          <w:tcPr>
            <w:tcW w:w="435" w:type="dxa"/>
            <w:tcBorders>
              <w:top w:val="single" w:sz="4" w:space="0" w:color="000001"/>
              <w:left w:val="single" w:sz="12" w:space="0" w:color="000001"/>
              <w:bottom w:val="single" w:sz="12" w:space="0" w:color="000001"/>
              <w:right w:val="single" w:sz="12" w:space="0" w:color="000001"/>
            </w:tcBorders>
            <w:tcMar>
              <w:left w:w="40" w:type="dxa"/>
            </w:tcMar>
            <w:vAlign w:val="bottom"/>
          </w:tcPr>
          <w:p w14:paraId="099ACF37" w14:textId="2D33902C" w:rsidR="00617F47" w:rsidRPr="00670B81" w:rsidRDefault="00617F47">
            <w:pPr>
              <w:widowControl w:val="0"/>
              <w:spacing w:line="240" w:lineRule="auto"/>
            </w:pPr>
          </w:p>
        </w:tc>
      </w:tr>
    </w:tbl>
    <w:p w14:paraId="54668819" w14:textId="77777777" w:rsidR="00617F47" w:rsidRDefault="00617F47">
      <w:pPr>
        <w:jc w:val="both"/>
        <w:rPr>
          <w:b/>
          <w:bCs/>
        </w:rPr>
      </w:pPr>
    </w:p>
    <w:p w14:paraId="7C7FFE98" w14:textId="77777777" w:rsidR="00617F47" w:rsidRDefault="00000000">
      <w:pPr>
        <w:jc w:val="both"/>
        <w:rPr>
          <w:b/>
          <w:bCs/>
        </w:rPr>
      </w:pPr>
      <w:r>
        <w:rPr>
          <w:b/>
          <w:bCs/>
        </w:rPr>
        <w:t>10. Referencias: indicar las referencias a bibliografía actualizada (libros, publicaciones periódicas, páginas web, manuales, hojas de datos, etc. que se utilizaron para redactar los puntos anteriores).</w:t>
      </w:r>
    </w:p>
    <w:p w14:paraId="5557136A" w14:textId="77777777" w:rsidR="00617F47" w:rsidRDefault="00617F47"/>
    <w:p w14:paraId="0890AFA4" w14:textId="77777777" w:rsidR="00617F47" w:rsidRDefault="00000000">
      <w:pPr>
        <w:keepNext/>
        <w:spacing w:line="240" w:lineRule="auto"/>
        <w:jc w:val="both"/>
      </w:pPr>
      <w:r>
        <w:rPr>
          <w:b/>
          <w:bCs/>
        </w:rPr>
        <w:t>Publicaciones pertenecientes al grupo de investigación</w:t>
      </w:r>
    </w:p>
    <w:p w14:paraId="31AEC9CC" w14:textId="77777777" w:rsidR="00617F47" w:rsidRDefault="00000000">
      <w:pPr>
        <w:spacing w:line="240" w:lineRule="auto"/>
        <w:jc w:val="both"/>
      </w:pPr>
      <w:r>
        <w:t>[Carbonetto2014] Carbonetto, S., M. Garcia-Inza, José Lipovetzky, Martin Javier Carra, E. Redin, L. Sambuco Salomone, and A. Faigon. "CMOS differential and amplified dosimeter with field oxide n-channel MOSFETs." IEEE TNS 61, no. 6 (2014): 3466-3471.</w:t>
      </w:r>
    </w:p>
    <w:p w14:paraId="198058D3" w14:textId="77777777" w:rsidR="00617F47" w:rsidRDefault="00000000">
      <w:pPr>
        <w:spacing w:line="240" w:lineRule="auto"/>
        <w:jc w:val="both"/>
      </w:pPr>
      <w:r>
        <w:t>[Carbonetto2020] Carbonetto, S., M. Echarri, J. Lipovetzky, M. Garcia–Inza, and A. Faigon. "Temperature-compensated MOS dosimeter fully integrated in a high-voltage 0.35 µm CMOS process." IEEE TNS (2020).</w:t>
      </w:r>
    </w:p>
    <w:p w14:paraId="6BDC5597" w14:textId="77777777" w:rsidR="00617F47" w:rsidRDefault="00000000">
      <w:pPr>
        <w:spacing w:line="240" w:lineRule="auto"/>
        <w:jc w:val="both"/>
      </w:pPr>
      <w:r>
        <w:t>[Carbonetto2021] S. Carbonetto, L. Genovese, L. Sambuco Salomone, M. Garcia-Inza, E. G. Redin, A. Faigon, “Total Ionizing Dose Effects on Floating Gate Structures. Preliminary Results”, 22nd Latin-American Test Symposium 2021 (LATS).</w:t>
      </w:r>
    </w:p>
    <w:p w14:paraId="7ECC71DF" w14:textId="77777777" w:rsidR="00617F47" w:rsidRDefault="00000000">
      <w:pPr>
        <w:spacing w:line="240" w:lineRule="auto"/>
        <w:jc w:val="both"/>
      </w:pPr>
      <w:r>
        <w:t>[GarciaInza2014] Garcia-Inza, M., S. Carbonetto, José Lipovetzky, Martin Javier Carra, L. Sambuco Salomone, E. G. Redin, and A. Faigon. "Switched bias differential MOSFET dosimeter." IEEE TNS 61, no. 3 (2014).</w:t>
      </w:r>
    </w:p>
    <w:p w14:paraId="04396722" w14:textId="77777777" w:rsidR="00617F47" w:rsidRDefault="00000000">
      <w:pPr>
        <w:spacing w:line="240" w:lineRule="auto"/>
        <w:jc w:val="both"/>
      </w:pPr>
      <w:r>
        <w:t>[GarciaInza2016] Garcia-Inza, Mariano, Sebastián H. Carbonetto, José Lipovetzky, and Adrian Faigon. "Radiation sensor based on MOSFETs mismatch amplification for radiotherapy applications." IEEE TNS 63, no. 3 (2016).</w:t>
      </w:r>
    </w:p>
    <w:p w14:paraId="29364537" w14:textId="77777777" w:rsidR="00617F47" w:rsidRDefault="00000000">
      <w:pPr>
        <w:spacing w:line="240" w:lineRule="auto"/>
        <w:jc w:val="both"/>
      </w:pPr>
      <w:r>
        <w:t>[GarciaInza2018] Garcia-Inza, M., M. Cassani, S. Carbonetto, M. Casal, E. Redin, and A. Faigón. "6MV LINAC characterization of a MOSFET dosimeter fabricated in a CMOS process." Radiation Measurements 117 (2018).</w:t>
      </w:r>
    </w:p>
    <w:p w14:paraId="220A1BDC" w14:textId="77777777" w:rsidR="00617F47" w:rsidRDefault="00000000">
      <w:pPr>
        <w:spacing w:line="240" w:lineRule="auto"/>
        <w:jc w:val="both"/>
      </w:pPr>
      <w:r>
        <w:t>[Lipovetzky2013] Lipovetzky, José, Mariano Andrés García-Inza, S. Carbonetto, Martin Javier Carra, E. Redin, L. Sambuco Salomone, and A. Faigon. "Field oxide n-channel mos dosimeters fabricated in CMOS processes." IEEE TNS 60, no. 6 (2013): 4683-4691.</w:t>
      </w:r>
    </w:p>
    <w:p w14:paraId="78DB8855" w14:textId="77777777" w:rsidR="00617F47" w:rsidRDefault="00000000">
      <w:pPr>
        <w:spacing w:line="240" w:lineRule="auto"/>
        <w:jc w:val="both"/>
      </w:pPr>
      <w:r>
        <w:t>[Sambuco2022] L. Sambuco Salomone, M. Garcia-Inza, S. Carbonetto, J. Lipovetzky, E. Redin, A. Faigon, “Modeling switched bias irradiations on floating gate devices. Application to dosimetry”, IEEE TNS 69, no. 6 (2022): 1229-1235.</w:t>
      </w:r>
    </w:p>
    <w:p w14:paraId="190A14AD" w14:textId="77777777" w:rsidR="00617F47" w:rsidRDefault="00617F47">
      <w:pPr>
        <w:spacing w:line="240" w:lineRule="auto"/>
        <w:jc w:val="both"/>
      </w:pPr>
    </w:p>
    <w:p w14:paraId="32C7E4A0" w14:textId="77777777" w:rsidR="00617F47" w:rsidRDefault="00000000">
      <w:pPr>
        <w:keepNext/>
        <w:spacing w:line="240" w:lineRule="auto"/>
        <w:jc w:val="both"/>
      </w:pPr>
      <w:r>
        <w:rPr>
          <w:b/>
          <w:bCs/>
          <w:color w:val="00000A"/>
        </w:rPr>
        <w:t>Bibliografía consultada</w:t>
      </w:r>
    </w:p>
    <w:p w14:paraId="399A954F" w14:textId="77777777" w:rsidR="00617F47" w:rsidRDefault="00000000">
      <w:pPr>
        <w:spacing w:line="240" w:lineRule="auto"/>
        <w:jc w:val="both"/>
      </w:pPr>
      <w:r>
        <w:t>[Adams1978] Adams, Leonard, and Andrew Holmes-Siedle. "The development of an MOS dosimetry unit for use in space." IEEE TNS 25, no. 6 (1978): 1607-1612.</w:t>
      </w:r>
    </w:p>
    <w:p w14:paraId="7A5EC09A" w14:textId="77777777" w:rsidR="00617F47" w:rsidRDefault="00000000">
      <w:pPr>
        <w:spacing w:line="240" w:lineRule="auto"/>
        <w:jc w:val="both"/>
      </w:pPr>
      <w:r>
        <w:t>[Barnaby2006] Barnaby, H. J. "Total-ionizing-dose effects in modern CMOS technologies." IEEE TNS 53-6 (2006).</w:t>
      </w:r>
    </w:p>
    <w:p w14:paraId="200FCA09" w14:textId="77777777" w:rsidR="00617F47" w:rsidRDefault="00000000">
      <w:pPr>
        <w:spacing w:line="240" w:lineRule="auto"/>
        <w:jc w:val="both"/>
      </w:pPr>
      <w:r>
        <w:t>[Brucoli2017] Brucoli, Matteo, Salvatore Danzeca, Markus Brugger, Alessandro Masi, Alvaro Pineda, Joan Cesari, Laurent Dusseau, and Frédéric Wrobel. "Floating gate dosimeter suitability for accelerator-like environments." IEEE TNS 64, no. 8 (2017): 2054-2060.</w:t>
      </w:r>
    </w:p>
    <w:p w14:paraId="18C678F0" w14:textId="77777777" w:rsidR="00617F47" w:rsidRDefault="00000000">
      <w:pPr>
        <w:spacing w:line="240" w:lineRule="auto"/>
        <w:jc w:val="both"/>
      </w:pPr>
      <w:r>
        <w:t>[Chatterjee2020] Chatterjee, Baibhab, Charilaos Mousoulis, Dong-Hyun Seo, Anurag Kumar, Shovan Maity, Sean M. Scott, Daniel J. Valentino, Dallas T. Morisette, Dimitrios Peroulis, and Shreyas Sen. "A Wearable Real-Time CMOS Dosimeter With Integrated Zero-Bias Floating Gate Sensor and an 861-nW 18-Bit Energy-Resolution Scalable Time-Based Radiation to Digital Converter." IEEE Journal of Solid-State Circuits (2019).</w:t>
      </w:r>
    </w:p>
    <w:p w14:paraId="111A5579" w14:textId="77777777" w:rsidR="00617F47" w:rsidRDefault="00000000">
      <w:pPr>
        <w:spacing w:line="240" w:lineRule="auto"/>
        <w:jc w:val="both"/>
      </w:pPr>
      <w:r>
        <w:t>[Fleetwood2018] Fleetwood, Daniel M. "Evolution of total ionizing dose effects in MOS devices with Moore’s law scaling." IEEE TNS 65, no. 8 (2017): 1465-1481.</w:t>
      </w:r>
    </w:p>
    <w:p w14:paraId="3A4DC4F8" w14:textId="77777777" w:rsidR="00617F47" w:rsidRDefault="00000000">
      <w:pPr>
        <w:spacing w:line="240" w:lineRule="auto"/>
        <w:jc w:val="both"/>
      </w:pPr>
      <w:r>
        <w:t>[Kassabov1991] Kassabov, J., N. Nedev, and N. Smirnov. "Radiation dosimeter based on floating gate MOS transistor." Radiation Effects and Defects in Solids 116, no. 1-2 (1991): 155-158.</w:t>
      </w:r>
    </w:p>
    <w:p w14:paraId="548A38E8" w14:textId="77777777" w:rsidR="00617F47" w:rsidRDefault="00000000">
      <w:pPr>
        <w:spacing w:line="240" w:lineRule="auto"/>
        <w:jc w:val="both"/>
      </w:pPr>
      <w:r>
        <w:t>[Oldham2003] Oldham, Timothy R., and F. B. McLean. "Total ionizing dose effects in MOS oxides and devices." IEEE TNS 50, no. 3 (2003): 483-499.</w:t>
      </w:r>
    </w:p>
    <w:p w14:paraId="55B5FBD0" w14:textId="77777777" w:rsidR="00617F47" w:rsidRDefault="00000000">
      <w:pPr>
        <w:spacing w:line="240" w:lineRule="auto"/>
        <w:jc w:val="both"/>
      </w:pPr>
      <w:r>
        <w:t>[Peters1996] Peters, C. J., N. G. Tarr, K. Shortt, I. Thomson, and G. F. Mackay. "A floating-gate MOSFET gamma dosimeter." Canadian journal of physics 74, no. 12 (1996): 135-138.</w:t>
      </w:r>
    </w:p>
    <w:p w14:paraId="418A4B1B" w14:textId="77777777" w:rsidR="00617F47" w:rsidRDefault="00000000">
      <w:pPr>
        <w:spacing w:line="240" w:lineRule="auto"/>
        <w:jc w:val="both"/>
      </w:pPr>
      <w:r>
        <w:t>[Poch1970] Poch, W. J., and A. G. Holmes-Siedle. "The mosimeter—A new instrument for measuring radiation dose." RCA Engineer 16, no. 3 (1970): 56-59.</w:t>
      </w:r>
    </w:p>
    <w:p w14:paraId="71701DE7" w14:textId="77777777" w:rsidR="00617F47" w:rsidRDefault="00000000">
      <w:pPr>
        <w:spacing w:line="240" w:lineRule="auto"/>
        <w:jc w:val="both"/>
      </w:pPr>
      <w:r>
        <w:t>[Rosenfeld2002] B. Rosenfeld, A. "MOSFET dosimetry on modern radiation oncology modalities." Radiation protection dosimetry 101, no. 1-4 (2002): 393-398.</w:t>
      </w:r>
    </w:p>
    <w:p w14:paraId="7538119D" w14:textId="77777777" w:rsidR="00617F47" w:rsidRDefault="00000000">
      <w:pPr>
        <w:spacing w:line="240" w:lineRule="auto"/>
        <w:jc w:val="both"/>
      </w:pPr>
      <w:r>
        <w:lastRenderedPageBreak/>
        <w:t>[Schwank2008] Schwank, James R., Marty R. Shaneyfelt, Daniel M. Fleetwood, James A. Felix, Paul E. Dodd, Philippe Paillet, and Véronique Ferlet-Cavrois. "Radiation effects in MOS oxides." IEEE TNS 55, no. 4 (2008).</w:t>
      </w:r>
    </w:p>
    <w:p w14:paraId="0308A70E" w14:textId="77777777" w:rsidR="00617F47" w:rsidRDefault="00000000">
      <w:pPr>
        <w:spacing w:line="240" w:lineRule="auto"/>
        <w:jc w:val="both"/>
      </w:pPr>
      <w:r>
        <w:t>[Tarr2004] Tarr, N. Garry, Ken Shortt, Yanbin Wang, and Ian Thomson. "A sensitive, temperature-compensated, zero-bias floating gate MOSFET dosimeter." IEEE TNS 51, no. 3 (2004).</w:t>
      </w:r>
    </w:p>
    <w:p w14:paraId="7DFD70AA" w14:textId="77777777" w:rsidR="00617F47" w:rsidRDefault="00000000">
      <w:pPr>
        <w:spacing w:line="240" w:lineRule="auto"/>
        <w:jc w:val="both"/>
      </w:pPr>
      <w:r>
        <w:t>[Villani2016] Villani, E. G., M. Crepaldi, D. DeMarchi, A. Gabrielli, A. Khan, E. Pikhay, Y. Roizin, A. Rosenfeld, and Zhige Zhang. "A monolithic 180 nm CMOS dosimeter for wireless In Vivo Dosimetry." Radiation Measurements 84 (2016): 55-64.</w:t>
      </w:r>
    </w:p>
    <w:p w14:paraId="7ED82CE2" w14:textId="77777777" w:rsidR="00617F47" w:rsidRDefault="00000000">
      <w:pPr>
        <w:spacing w:line="240" w:lineRule="auto"/>
        <w:jc w:val="both"/>
      </w:pPr>
      <w:r>
        <w:t>[Viswanathan1976] Viswanathan, C. R., and J. Maserjian. "Model for thickness dependence of radiation charging in MOS structures." IEEE TNS 23, no. 6 (1976): 1540-1545.</w:t>
      </w:r>
    </w:p>
    <w:p w14:paraId="463EC613" w14:textId="77777777" w:rsidR="00617F47" w:rsidRDefault="00000000">
      <w:pPr>
        <w:spacing w:line="240" w:lineRule="auto"/>
        <w:jc w:val="both"/>
      </w:pPr>
      <w:r>
        <w:t>[Zhang2019] Zhang, Chaoping, and SM Rezaul Hasan. "A New Floating-gate Radiation Sensor and Readout Circuit in Standard Single-Poly 130-nm CMOS Technology." IEEE TNS 66, no. 7 (2019): 1906-1915.</w:t>
      </w:r>
    </w:p>
    <w:p w14:paraId="714196FF" w14:textId="77777777" w:rsidR="00617F47" w:rsidRDefault="00617F47"/>
    <w:sectPr w:rsidR="00617F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786699-A62C-49E6-8C83-6BCB75F446E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tarell">
    <w:charset w:val="00"/>
    <w:family w:val="auto"/>
    <w:pitch w:val="default"/>
    <w:embedBold r:id="rId2" w:fontKey="{27317F61-303F-4F72-A8CF-B99687CED077}"/>
  </w:font>
  <w:font w:name="Calibri">
    <w:panose1 w:val="020F0502020204030204"/>
    <w:charset w:val="00"/>
    <w:family w:val="swiss"/>
    <w:pitch w:val="variable"/>
    <w:sig w:usb0="E4002EFF" w:usb1="C200247B" w:usb2="00000009" w:usb3="00000000" w:csb0="000001FF" w:csb1="00000000"/>
    <w:embedRegular r:id="rId3" w:fontKey="{FA1C0BE7-3C65-4364-95C7-7BA3213158C2}"/>
  </w:font>
  <w:font w:name="Cambria">
    <w:panose1 w:val="02040503050406030204"/>
    <w:charset w:val="00"/>
    <w:family w:val="roman"/>
    <w:pitch w:val="variable"/>
    <w:sig w:usb0="E00006FF" w:usb1="420024FF" w:usb2="02000000" w:usb3="00000000" w:csb0="0000019F" w:csb1="00000000"/>
    <w:embedRegular r:id="rId4" w:fontKey="{5D55C27F-BADE-420F-B269-E5E5B56294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2E56"/>
    <w:multiLevelType w:val="multilevel"/>
    <w:tmpl w:val="94B8C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1F596162"/>
    <w:multiLevelType w:val="hybridMultilevel"/>
    <w:tmpl w:val="69B48D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2030E63"/>
    <w:multiLevelType w:val="hybridMultilevel"/>
    <w:tmpl w:val="41F6E8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4452778"/>
    <w:multiLevelType w:val="multilevel"/>
    <w:tmpl w:val="E4228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AE1995"/>
    <w:multiLevelType w:val="multilevel"/>
    <w:tmpl w:val="29FAA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EC5DCC"/>
    <w:multiLevelType w:val="multilevel"/>
    <w:tmpl w:val="57943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B93A2D"/>
    <w:multiLevelType w:val="multilevel"/>
    <w:tmpl w:val="9342D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837246"/>
    <w:multiLevelType w:val="multilevel"/>
    <w:tmpl w:val="7382E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E7589E"/>
    <w:multiLevelType w:val="multilevel"/>
    <w:tmpl w:val="EF2C0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926437"/>
    <w:multiLevelType w:val="multilevel"/>
    <w:tmpl w:val="BE38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FF11FC"/>
    <w:multiLevelType w:val="multilevel"/>
    <w:tmpl w:val="65B65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9270859">
    <w:abstractNumId w:val="6"/>
  </w:num>
  <w:num w:numId="2" w16cid:durableId="498623835">
    <w:abstractNumId w:val="8"/>
  </w:num>
  <w:num w:numId="3" w16cid:durableId="1094594010">
    <w:abstractNumId w:val="9"/>
  </w:num>
  <w:num w:numId="4" w16cid:durableId="1412432419">
    <w:abstractNumId w:val="10"/>
  </w:num>
  <w:num w:numId="5" w16cid:durableId="1175413806">
    <w:abstractNumId w:val="0"/>
  </w:num>
  <w:num w:numId="6" w16cid:durableId="1315792953">
    <w:abstractNumId w:val="3"/>
  </w:num>
  <w:num w:numId="7" w16cid:durableId="277764077">
    <w:abstractNumId w:val="7"/>
  </w:num>
  <w:num w:numId="8" w16cid:durableId="312023366">
    <w:abstractNumId w:val="5"/>
  </w:num>
  <w:num w:numId="9" w16cid:durableId="808089992">
    <w:abstractNumId w:val="4"/>
  </w:num>
  <w:num w:numId="10" w16cid:durableId="1404528076">
    <w:abstractNumId w:val="1"/>
  </w:num>
  <w:num w:numId="11" w16cid:durableId="207189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F47"/>
    <w:rsid w:val="00003914"/>
    <w:rsid w:val="00063599"/>
    <w:rsid w:val="0013594B"/>
    <w:rsid w:val="001935C1"/>
    <w:rsid w:val="00310D35"/>
    <w:rsid w:val="003425EC"/>
    <w:rsid w:val="003C2E8C"/>
    <w:rsid w:val="003C5E79"/>
    <w:rsid w:val="00523F20"/>
    <w:rsid w:val="00531A9E"/>
    <w:rsid w:val="00565F79"/>
    <w:rsid w:val="00580EBB"/>
    <w:rsid w:val="00617F47"/>
    <w:rsid w:val="00670B81"/>
    <w:rsid w:val="0067288C"/>
    <w:rsid w:val="007C2DA8"/>
    <w:rsid w:val="007F3966"/>
    <w:rsid w:val="00920490"/>
    <w:rsid w:val="009970EF"/>
    <w:rsid w:val="00A13A1B"/>
    <w:rsid w:val="00A409B5"/>
    <w:rsid w:val="00AA1DC0"/>
    <w:rsid w:val="00AE568D"/>
    <w:rsid w:val="00BA42C1"/>
    <w:rsid w:val="00CD7534"/>
    <w:rsid w:val="00D8695A"/>
    <w:rsid w:val="00DE5468"/>
    <w:rsid w:val="00DF2159"/>
    <w:rsid w:val="00E33DFB"/>
    <w:rsid w:val="00E420E7"/>
    <w:rsid w:val="00E70C09"/>
    <w:rsid w:val="00ED7B95"/>
    <w:rsid w:val="00F83E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B3A5"/>
  <w15:docId w15:val="{A1564CE6-AFF0-44AB-8CE8-150FC2C8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5" w:type="dxa"/>
        <w:bottom w:w="0" w:type="dxa"/>
        <w:right w:w="55" w:type="dxa"/>
      </w:tblCellMar>
    </w:tblPr>
  </w:style>
  <w:style w:type="character" w:styleId="Hipervnculo">
    <w:name w:val="Hyperlink"/>
    <w:basedOn w:val="Fuentedeprrafopredeter"/>
    <w:uiPriority w:val="99"/>
    <w:unhideWhenUsed/>
    <w:rsid w:val="00310D35"/>
    <w:rPr>
      <w:color w:val="0000FF" w:themeColor="hyperlink"/>
      <w:u w:val="single"/>
    </w:rPr>
  </w:style>
  <w:style w:type="character" w:styleId="Mencinsinresolver">
    <w:name w:val="Unresolved Mention"/>
    <w:basedOn w:val="Fuentedeprrafopredeter"/>
    <w:uiPriority w:val="99"/>
    <w:semiHidden/>
    <w:unhideWhenUsed/>
    <w:rsid w:val="00310D35"/>
    <w:rPr>
      <w:color w:val="605E5C"/>
      <w:shd w:val="clear" w:color="auto" w:fill="E1DFDD"/>
    </w:rPr>
  </w:style>
  <w:style w:type="paragraph" w:styleId="Prrafodelista">
    <w:name w:val="List Paragraph"/>
    <w:basedOn w:val="Normal"/>
    <w:uiPriority w:val="34"/>
    <w:qFormat/>
    <w:rsid w:val="00D869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sambuco@fi.uba.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arbonetto@fi.uba.ar" TargetMode="External"/><Relationship Id="rId5" Type="http://schemas.openxmlformats.org/officeDocument/2006/relationships/hyperlink" Target="mailto:glitardo@fi.uba.a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6</Pages>
  <Words>2553</Words>
  <Characters>14045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Julian Litardo</cp:lastModifiedBy>
  <cp:revision>11</cp:revision>
  <dcterms:created xsi:type="dcterms:W3CDTF">2026-09-22T11:37:00Z</dcterms:created>
  <dcterms:modified xsi:type="dcterms:W3CDTF">2026-09-24T13:59:00Z</dcterms:modified>
</cp:coreProperties>
</file>