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3FB38" w14:textId="77777777" w:rsidR="00790CE8" w:rsidRPr="00AF09BC" w:rsidRDefault="00000000">
      <w:pPr>
        <w:ind w:left="566"/>
        <w:rPr>
          <w:rFonts w:ascii="Times New Roman" w:hAnsi="Times New Roman" w:cs="Times New Roman"/>
          <w:b/>
          <w:bCs/>
          <w:u w:val="single"/>
        </w:rPr>
      </w:pPr>
      <w:r w:rsidRPr="00AF09BC">
        <w:rPr>
          <w:rFonts w:ascii="Times New Roman" w:hAnsi="Times New Roman" w:cs="Times New Roman"/>
          <w:b/>
          <w:bCs/>
          <w:sz w:val="30"/>
          <w:szCs w:val="30"/>
          <w:u w:val="single"/>
        </w:rPr>
        <w:t>DESCRIPCIÓN DE LA PROPUESTA DE TRABAJO</w:t>
      </w:r>
    </w:p>
    <w:p w14:paraId="26796A6A" w14:textId="77777777" w:rsidR="00790CE8" w:rsidRPr="00AF09BC" w:rsidRDefault="00790CE8">
      <w:pPr>
        <w:rPr>
          <w:rFonts w:ascii="Times New Roman" w:hAnsi="Times New Roman" w:cs="Times New Roman"/>
        </w:rPr>
      </w:pPr>
    </w:p>
    <w:p w14:paraId="5C5A68A4" w14:textId="77777777" w:rsidR="00855130" w:rsidRPr="00855130" w:rsidRDefault="00000000">
      <w:pPr>
        <w:rPr>
          <w:rFonts w:ascii="Times New Roman" w:hAnsi="Times New Roman" w:cs="Times New Roman"/>
          <w:u w:val="single"/>
        </w:rPr>
      </w:pPr>
      <w:r w:rsidRPr="00855130">
        <w:rPr>
          <w:rFonts w:ascii="Times New Roman" w:hAnsi="Times New Roman" w:cs="Times New Roman"/>
          <w:b/>
          <w:bCs/>
          <w:u w:val="single"/>
        </w:rPr>
        <w:t>1. Modalidad elegida</w:t>
      </w:r>
    </w:p>
    <w:p w14:paraId="518FAC02" w14:textId="77777777" w:rsidR="00855130" w:rsidRDefault="00855130">
      <w:pPr>
        <w:rPr>
          <w:rFonts w:ascii="Times New Roman" w:hAnsi="Times New Roman" w:cs="Times New Roman"/>
        </w:rPr>
      </w:pPr>
    </w:p>
    <w:p w14:paraId="1AF41A89" w14:textId="7FB80473" w:rsidR="00790CE8" w:rsidRPr="00AF09BC" w:rsidRDefault="00000000">
      <w:pPr>
        <w:rPr>
          <w:rFonts w:ascii="Times New Roman" w:hAnsi="Times New Roman" w:cs="Times New Roman"/>
        </w:rPr>
      </w:pPr>
      <w:r w:rsidRPr="00AF09BC">
        <w:rPr>
          <w:rFonts w:ascii="Times New Roman" w:hAnsi="Times New Roman" w:cs="Times New Roman"/>
        </w:rPr>
        <w:t>Tesis de Ingeniería Electrónica.</w:t>
      </w:r>
    </w:p>
    <w:p w14:paraId="21AAABD3" w14:textId="77777777" w:rsidR="00790CE8" w:rsidRPr="00AF09BC" w:rsidRDefault="00790CE8">
      <w:pPr>
        <w:rPr>
          <w:rFonts w:ascii="Times New Roman" w:hAnsi="Times New Roman" w:cs="Times New Roman"/>
        </w:rPr>
      </w:pPr>
    </w:p>
    <w:p w14:paraId="2B8E7E04" w14:textId="250EA5A6" w:rsidR="00790CE8" w:rsidRPr="00855130" w:rsidRDefault="00000000">
      <w:pPr>
        <w:jc w:val="both"/>
        <w:rPr>
          <w:rFonts w:ascii="Times New Roman" w:hAnsi="Times New Roman" w:cs="Times New Roman"/>
          <w:b/>
          <w:bCs/>
          <w:u w:val="single"/>
        </w:rPr>
      </w:pPr>
      <w:r w:rsidRPr="00855130">
        <w:rPr>
          <w:rFonts w:ascii="Times New Roman" w:hAnsi="Times New Roman" w:cs="Times New Roman"/>
          <w:b/>
          <w:bCs/>
          <w:u w:val="single"/>
        </w:rPr>
        <w:t>2. Integrantes y directores/as</w:t>
      </w:r>
    </w:p>
    <w:p w14:paraId="14853A6B" w14:textId="77777777" w:rsidR="00790CE8" w:rsidRPr="00AF09BC" w:rsidRDefault="00790CE8">
      <w:pPr>
        <w:rPr>
          <w:rFonts w:ascii="Times New Roman" w:hAnsi="Times New Roman" w:cs="Times New Roman"/>
        </w:rPr>
      </w:pPr>
    </w:p>
    <w:p w14:paraId="561EE1FA" w14:textId="77777777" w:rsidR="00790CE8" w:rsidRPr="00AF09BC" w:rsidRDefault="00000000">
      <w:pPr>
        <w:rPr>
          <w:rFonts w:ascii="Times New Roman" w:hAnsi="Times New Roman" w:cs="Times New Roman"/>
        </w:rPr>
      </w:pPr>
      <w:r w:rsidRPr="00AF09BC">
        <w:rPr>
          <w:rFonts w:ascii="Times New Roman" w:hAnsi="Times New Roman" w:cs="Times New Roman"/>
          <w:u w:val="single"/>
        </w:rPr>
        <w:t>Tesista:</w:t>
      </w:r>
    </w:p>
    <w:p w14:paraId="79D01C1E" w14:textId="33402E84" w:rsidR="00790CE8" w:rsidRPr="00260E77" w:rsidRDefault="00000000" w:rsidP="00855130">
      <w:pPr>
        <w:pStyle w:val="Prrafodelista"/>
        <w:numPr>
          <w:ilvl w:val="0"/>
          <w:numId w:val="16"/>
        </w:numPr>
        <w:ind w:left="567" w:hanging="397"/>
        <w:rPr>
          <w:rFonts w:ascii="Times New Roman" w:hAnsi="Times New Roman" w:cs="Times New Roman"/>
        </w:rPr>
      </w:pPr>
      <w:r w:rsidRPr="00260E77">
        <w:rPr>
          <w:rFonts w:ascii="Times New Roman" w:hAnsi="Times New Roman" w:cs="Times New Roman"/>
        </w:rPr>
        <w:t xml:space="preserve">Nombre completo: </w:t>
      </w:r>
      <w:r w:rsidR="00AF09BC" w:rsidRPr="00260E77">
        <w:rPr>
          <w:rFonts w:ascii="Times New Roman" w:hAnsi="Times New Roman" w:cs="Times New Roman"/>
        </w:rPr>
        <w:t xml:space="preserve">Gabriel </w:t>
      </w:r>
      <w:r w:rsidR="006A7552">
        <w:rPr>
          <w:rFonts w:ascii="Times New Roman" w:hAnsi="Times New Roman" w:cs="Times New Roman"/>
        </w:rPr>
        <w:t xml:space="preserve">Julián </w:t>
      </w:r>
      <w:r w:rsidR="00AF09BC" w:rsidRPr="00260E77">
        <w:rPr>
          <w:rFonts w:ascii="Times New Roman" w:hAnsi="Times New Roman" w:cs="Times New Roman"/>
        </w:rPr>
        <w:t>Litardo</w:t>
      </w:r>
    </w:p>
    <w:p w14:paraId="3FD3A51B" w14:textId="445E0794" w:rsidR="00790CE8" w:rsidRPr="00260E77" w:rsidRDefault="00000000" w:rsidP="00855130">
      <w:pPr>
        <w:pStyle w:val="Prrafodelista"/>
        <w:numPr>
          <w:ilvl w:val="0"/>
          <w:numId w:val="16"/>
        </w:numPr>
        <w:ind w:left="567" w:hanging="397"/>
        <w:rPr>
          <w:rFonts w:ascii="Times New Roman" w:hAnsi="Times New Roman" w:cs="Times New Roman"/>
        </w:rPr>
      </w:pPr>
      <w:r w:rsidRPr="00260E77">
        <w:rPr>
          <w:rFonts w:ascii="Times New Roman" w:hAnsi="Times New Roman" w:cs="Times New Roman"/>
        </w:rPr>
        <w:t>Teléfono: +54</w:t>
      </w:r>
      <w:r w:rsidR="00AF09BC" w:rsidRPr="00260E77">
        <w:rPr>
          <w:rFonts w:ascii="Times New Roman" w:hAnsi="Times New Roman" w:cs="Times New Roman"/>
        </w:rPr>
        <w:t xml:space="preserve"> 9 11 </w:t>
      </w:r>
    </w:p>
    <w:p w14:paraId="3571E08A" w14:textId="0BACC6D7" w:rsidR="00790CE8" w:rsidRPr="00260E77" w:rsidRDefault="00000000" w:rsidP="00855130">
      <w:pPr>
        <w:pStyle w:val="Prrafodelista"/>
        <w:numPr>
          <w:ilvl w:val="0"/>
          <w:numId w:val="16"/>
        </w:numPr>
        <w:ind w:left="567" w:hanging="397"/>
        <w:rPr>
          <w:rFonts w:ascii="Times New Roman" w:hAnsi="Times New Roman" w:cs="Times New Roman"/>
        </w:rPr>
      </w:pPr>
      <w:r w:rsidRPr="00260E77">
        <w:rPr>
          <w:rFonts w:ascii="Times New Roman" w:hAnsi="Times New Roman" w:cs="Times New Roman"/>
        </w:rPr>
        <w:t xml:space="preserve">Correo electrónico: </w:t>
      </w:r>
      <w:r w:rsidR="00AF09BC" w:rsidRPr="00260E77">
        <w:rPr>
          <w:rFonts w:ascii="Times New Roman" w:hAnsi="Times New Roman" w:cs="Times New Roman"/>
        </w:rPr>
        <w:t>glitardo@fi.uba.ar</w:t>
      </w:r>
    </w:p>
    <w:p w14:paraId="17D73CC8" w14:textId="77777777" w:rsidR="00790CE8" w:rsidRPr="00AF09BC" w:rsidRDefault="00000000">
      <w:pPr>
        <w:rPr>
          <w:rFonts w:ascii="Times New Roman" w:hAnsi="Times New Roman" w:cs="Times New Roman"/>
          <w:u w:val="single"/>
        </w:rPr>
      </w:pPr>
      <w:r w:rsidRPr="00AF09BC">
        <w:rPr>
          <w:rFonts w:ascii="Times New Roman" w:hAnsi="Times New Roman" w:cs="Times New Roman"/>
          <w:u w:val="single"/>
        </w:rPr>
        <w:t>Director:</w:t>
      </w:r>
    </w:p>
    <w:p w14:paraId="374377AF" w14:textId="1A161821" w:rsidR="00790CE8" w:rsidRPr="00260E77" w:rsidRDefault="00000000" w:rsidP="00855130">
      <w:pPr>
        <w:pStyle w:val="Prrafodelista"/>
        <w:numPr>
          <w:ilvl w:val="0"/>
          <w:numId w:val="17"/>
        </w:numPr>
        <w:ind w:left="567" w:hanging="397"/>
        <w:rPr>
          <w:rFonts w:ascii="Times New Roman" w:hAnsi="Times New Roman" w:cs="Times New Roman"/>
        </w:rPr>
      </w:pPr>
      <w:r w:rsidRPr="00260E77">
        <w:rPr>
          <w:rFonts w:ascii="Times New Roman" w:hAnsi="Times New Roman" w:cs="Times New Roman"/>
        </w:rPr>
        <w:t xml:space="preserve">Nombre Completo: </w:t>
      </w:r>
      <w:r w:rsidR="00494840">
        <w:rPr>
          <w:rFonts w:ascii="Times New Roman" w:hAnsi="Times New Roman" w:cs="Times New Roman"/>
        </w:rPr>
        <w:t xml:space="preserve">Sebastián Horacio </w:t>
      </w:r>
      <w:proofErr w:type="spellStart"/>
      <w:r w:rsidR="00494840">
        <w:rPr>
          <w:rFonts w:ascii="Times New Roman" w:hAnsi="Times New Roman" w:cs="Times New Roman"/>
        </w:rPr>
        <w:t>Carbonetto</w:t>
      </w:r>
      <w:proofErr w:type="spellEnd"/>
    </w:p>
    <w:p w14:paraId="325342CD" w14:textId="2E4F9C26" w:rsidR="00790CE8" w:rsidRPr="00260E77" w:rsidRDefault="00000000" w:rsidP="00855130">
      <w:pPr>
        <w:pStyle w:val="Prrafodelista"/>
        <w:numPr>
          <w:ilvl w:val="0"/>
          <w:numId w:val="17"/>
        </w:numPr>
        <w:ind w:left="567" w:hanging="397"/>
        <w:rPr>
          <w:rFonts w:ascii="Times New Roman" w:hAnsi="Times New Roman" w:cs="Times New Roman"/>
        </w:rPr>
      </w:pPr>
      <w:r w:rsidRPr="00260E77">
        <w:rPr>
          <w:rFonts w:ascii="Times New Roman" w:hAnsi="Times New Roman" w:cs="Times New Roman"/>
        </w:rPr>
        <w:t>Teléfono: +54</w:t>
      </w:r>
      <w:r w:rsidR="00AF09BC" w:rsidRPr="00260E77">
        <w:rPr>
          <w:rFonts w:ascii="Times New Roman" w:hAnsi="Times New Roman" w:cs="Times New Roman"/>
        </w:rPr>
        <w:t xml:space="preserve"> </w:t>
      </w:r>
      <w:r w:rsidRPr="00260E77">
        <w:rPr>
          <w:rFonts w:ascii="Times New Roman" w:hAnsi="Times New Roman" w:cs="Times New Roman"/>
        </w:rPr>
        <w:t>9</w:t>
      </w:r>
      <w:r w:rsidR="00AF09BC" w:rsidRPr="00260E77">
        <w:rPr>
          <w:rFonts w:ascii="Times New Roman" w:hAnsi="Times New Roman" w:cs="Times New Roman"/>
        </w:rPr>
        <w:t xml:space="preserve"> </w:t>
      </w:r>
      <w:r w:rsidRPr="00260E77">
        <w:rPr>
          <w:rFonts w:ascii="Times New Roman" w:hAnsi="Times New Roman" w:cs="Times New Roman"/>
        </w:rPr>
        <w:t>11</w:t>
      </w:r>
      <w:r w:rsidR="00494840">
        <w:rPr>
          <w:rFonts w:ascii="Times New Roman" w:hAnsi="Times New Roman" w:cs="Times New Roman"/>
        </w:rPr>
        <w:t xml:space="preserve"> 6353 9528</w:t>
      </w:r>
    </w:p>
    <w:p w14:paraId="3F367E3A" w14:textId="789876FB" w:rsidR="00790CE8" w:rsidRPr="00260E77" w:rsidRDefault="00000000" w:rsidP="00855130">
      <w:pPr>
        <w:pStyle w:val="Prrafodelista"/>
        <w:numPr>
          <w:ilvl w:val="0"/>
          <w:numId w:val="17"/>
        </w:numPr>
        <w:ind w:left="567" w:hanging="397"/>
        <w:rPr>
          <w:rFonts w:ascii="Times New Roman" w:hAnsi="Times New Roman" w:cs="Times New Roman"/>
        </w:rPr>
      </w:pPr>
      <w:r w:rsidRPr="00260E77">
        <w:rPr>
          <w:rFonts w:ascii="Times New Roman" w:hAnsi="Times New Roman" w:cs="Times New Roman"/>
        </w:rPr>
        <w:t xml:space="preserve">Correo electrónico: </w:t>
      </w:r>
      <w:r w:rsidR="00494840">
        <w:rPr>
          <w:rFonts w:ascii="Times New Roman" w:hAnsi="Times New Roman" w:cs="Times New Roman"/>
        </w:rPr>
        <w:t>scarbonetto@fi.uba.ar</w:t>
      </w:r>
    </w:p>
    <w:p w14:paraId="013A043F" w14:textId="77777777" w:rsidR="00790CE8" w:rsidRPr="00AF09BC" w:rsidRDefault="00000000">
      <w:pPr>
        <w:rPr>
          <w:rFonts w:ascii="Times New Roman" w:hAnsi="Times New Roman" w:cs="Times New Roman"/>
        </w:rPr>
      </w:pPr>
      <w:proofErr w:type="spellStart"/>
      <w:r w:rsidRPr="00AF09BC">
        <w:rPr>
          <w:rFonts w:ascii="Times New Roman" w:hAnsi="Times New Roman" w:cs="Times New Roman"/>
          <w:u w:val="single"/>
        </w:rPr>
        <w:t>Co-director</w:t>
      </w:r>
      <w:proofErr w:type="spellEnd"/>
      <w:r w:rsidRPr="00AF09BC">
        <w:rPr>
          <w:rFonts w:ascii="Times New Roman" w:hAnsi="Times New Roman" w:cs="Times New Roman"/>
          <w:u w:val="single"/>
        </w:rPr>
        <w:t>:</w:t>
      </w:r>
    </w:p>
    <w:p w14:paraId="1AEAEF36" w14:textId="77777777" w:rsidR="00376A89" w:rsidRPr="00260E77" w:rsidRDefault="00376A89" w:rsidP="00376A89">
      <w:pPr>
        <w:pStyle w:val="Prrafodelista"/>
        <w:numPr>
          <w:ilvl w:val="0"/>
          <w:numId w:val="18"/>
        </w:numPr>
        <w:ind w:left="567" w:hanging="397"/>
        <w:rPr>
          <w:rFonts w:ascii="Times New Roman" w:hAnsi="Times New Roman" w:cs="Times New Roman"/>
        </w:rPr>
      </w:pPr>
      <w:r w:rsidRPr="00260E77">
        <w:rPr>
          <w:rFonts w:ascii="Times New Roman" w:hAnsi="Times New Roman" w:cs="Times New Roman"/>
        </w:rPr>
        <w:t xml:space="preserve">Nombre completo: </w:t>
      </w:r>
      <w:r>
        <w:rPr>
          <w:rFonts w:ascii="Times New Roman" w:hAnsi="Times New Roman" w:cs="Times New Roman"/>
        </w:rPr>
        <w:t xml:space="preserve">Lucas </w:t>
      </w:r>
      <w:proofErr w:type="spellStart"/>
      <w:r>
        <w:rPr>
          <w:rFonts w:ascii="Times New Roman" w:hAnsi="Times New Roman" w:cs="Times New Roman"/>
        </w:rPr>
        <w:t>Sambuco</w:t>
      </w:r>
      <w:proofErr w:type="spellEnd"/>
      <w:r>
        <w:rPr>
          <w:rFonts w:ascii="Times New Roman" w:hAnsi="Times New Roman" w:cs="Times New Roman"/>
        </w:rPr>
        <w:t xml:space="preserve"> Salomone</w:t>
      </w:r>
    </w:p>
    <w:p w14:paraId="41E79D6B" w14:textId="77777777" w:rsidR="00376A89" w:rsidRPr="00260E77" w:rsidRDefault="00376A89" w:rsidP="00376A89">
      <w:pPr>
        <w:pStyle w:val="Prrafodelista"/>
        <w:numPr>
          <w:ilvl w:val="0"/>
          <w:numId w:val="18"/>
        </w:numPr>
        <w:ind w:left="567" w:hanging="397"/>
        <w:rPr>
          <w:rFonts w:ascii="Times New Roman" w:hAnsi="Times New Roman" w:cs="Times New Roman"/>
        </w:rPr>
      </w:pPr>
      <w:r w:rsidRPr="00260E77">
        <w:rPr>
          <w:rFonts w:ascii="Times New Roman" w:hAnsi="Times New Roman" w:cs="Times New Roman"/>
        </w:rPr>
        <w:t>Teléfono: +54 9 11</w:t>
      </w:r>
      <w:r>
        <w:rPr>
          <w:rFonts w:ascii="Times New Roman" w:hAnsi="Times New Roman" w:cs="Times New Roman"/>
        </w:rPr>
        <w:t xml:space="preserve"> 6353 6343</w:t>
      </w:r>
    </w:p>
    <w:p w14:paraId="6D8EF18D" w14:textId="77777777" w:rsidR="00376A89" w:rsidRPr="00260E77" w:rsidRDefault="00376A89" w:rsidP="00376A89">
      <w:pPr>
        <w:pStyle w:val="Prrafodelista"/>
        <w:numPr>
          <w:ilvl w:val="0"/>
          <w:numId w:val="18"/>
        </w:numPr>
        <w:ind w:left="567" w:hanging="397"/>
        <w:rPr>
          <w:rFonts w:ascii="Times New Roman" w:hAnsi="Times New Roman" w:cs="Times New Roman"/>
        </w:rPr>
      </w:pPr>
      <w:r w:rsidRPr="00260E77">
        <w:rPr>
          <w:rFonts w:ascii="Times New Roman" w:hAnsi="Times New Roman" w:cs="Times New Roman"/>
        </w:rPr>
        <w:t xml:space="preserve">Correo electrónico: </w:t>
      </w:r>
      <w:r>
        <w:rPr>
          <w:rFonts w:ascii="Times New Roman" w:hAnsi="Times New Roman" w:cs="Times New Roman"/>
        </w:rPr>
        <w:t>lsambuco@fi.uba.ar</w:t>
      </w:r>
    </w:p>
    <w:p w14:paraId="56862F15" w14:textId="77777777" w:rsidR="00AF09BC" w:rsidRDefault="00AF09BC">
      <w:pPr>
        <w:jc w:val="both"/>
        <w:rPr>
          <w:rFonts w:ascii="Times New Roman" w:hAnsi="Times New Roman" w:cs="Times New Roman"/>
          <w:b/>
          <w:bCs/>
        </w:rPr>
      </w:pPr>
    </w:p>
    <w:p w14:paraId="566BF7AE" w14:textId="1F4ACBAA" w:rsidR="00790CE8" w:rsidRPr="00855130" w:rsidRDefault="00000000">
      <w:pPr>
        <w:jc w:val="both"/>
        <w:rPr>
          <w:rFonts w:ascii="Times New Roman" w:hAnsi="Times New Roman" w:cs="Times New Roman"/>
          <w:b/>
          <w:bCs/>
          <w:u w:val="single"/>
        </w:rPr>
      </w:pPr>
      <w:r w:rsidRPr="00855130">
        <w:rPr>
          <w:rFonts w:ascii="Times New Roman" w:hAnsi="Times New Roman" w:cs="Times New Roman"/>
          <w:b/>
          <w:bCs/>
          <w:u w:val="single"/>
        </w:rPr>
        <w:t>3. Descripción del proyecto</w:t>
      </w:r>
    </w:p>
    <w:p w14:paraId="0709C02E" w14:textId="77777777" w:rsidR="00790CE8" w:rsidRPr="00AF09BC" w:rsidRDefault="00790CE8">
      <w:pPr>
        <w:rPr>
          <w:rFonts w:ascii="Times New Roman" w:hAnsi="Times New Roman" w:cs="Times New Roman"/>
        </w:rPr>
      </w:pPr>
    </w:p>
    <w:p w14:paraId="1C1E62C1" w14:textId="0D3DE9DB" w:rsidR="00790CE8" w:rsidRPr="00AF09BC" w:rsidRDefault="00000000">
      <w:pPr>
        <w:rPr>
          <w:rFonts w:ascii="Times New Roman" w:hAnsi="Times New Roman" w:cs="Times New Roman"/>
        </w:rPr>
      </w:pPr>
      <w:r w:rsidRPr="00AF09BC">
        <w:rPr>
          <w:rFonts w:ascii="Times New Roman" w:hAnsi="Times New Roman" w:cs="Times New Roman"/>
          <w:u w:val="single"/>
        </w:rPr>
        <w:t>Título de la tesis:</w:t>
      </w:r>
      <w:r w:rsidRPr="00AF09BC">
        <w:rPr>
          <w:rFonts w:ascii="Times New Roman" w:hAnsi="Times New Roman" w:cs="Times New Roman"/>
        </w:rPr>
        <w:t xml:space="preserve"> “Estudio de </w:t>
      </w:r>
      <w:r w:rsidR="001A5AF5">
        <w:rPr>
          <w:rFonts w:ascii="Times New Roman" w:hAnsi="Times New Roman" w:cs="Times New Roman"/>
        </w:rPr>
        <w:t xml:space="preserve">respuesta a la radiación de dispositivos de compuerta flotante y su aplicación a </w:t>
      </w:r>
      <w:r w:rsidRPr="00AF09BC">
        <w:rPr>
          <w:rFonts w:ascii="Times New Roman" w:hAnsi="Times New Roman" w:cs="Times New Roman"/>
        </w:rPr>
        <w:t>dosimetría”</w:t>
      </w:r>
      <w:r w:rsidR="001A5AF5">
        <w:rPr>
          <w:rFonts w:ascii="Times New Roman" w:hAnsi="Times New Roman" w:cs="Times New Roman"/>
        </w:rPr>
        <w:t>.</w:t>
      </w:r>
    </w:p>
    <w:p w14:paraId="43BB02B2" w14:textId="1F01A8F6" w:rsidR="00E54202" w:rsidRPr="00303D3E" w:rsidRDefault="00E54202">
      <w:pPr>
        <w:spacing w:line="240" w:lineRule="auto"/>
        <w:jc w:val="both"/>
        <w:rPr>
          <w:rFonts w:ascii="Times New Roman" w:hAnsi="Times New Roman" w:cs="Times New Roman"/>
        </w:rPr>
      </w:pPr>
    </w:p>
    <w:p w14:paraId="495B8D25" w14:textId="31875FBC" w:rsidR="00790CE8" w:rsidRPr="00303D3E" w:rsidRDefault="00000000">
      <w:pPr>
        <w:spacing w:line="240" w:lineRule="auto"/>
        <w:jc w:val="both"/>
        <w:rPr>
          <w:rFonts w:ascii="Times New Roman" w:hAnsi="Times New Roman" w:cs="Times New Roman"/>
        </w:rPr>
      </w:pPr>
      <w:r w:rsidRPr="00303D3E">
        <w:rPr>
          <w:rFonts w:ascii="Times New Roman" w:hAnsi="Times New Roman" w:cs="Times New Roman"/>
        </w:rPr>
        <w:t xml:space="preserve">El objetivo principal del presente plan de trabajo es el estudio y </w:t>
      </w:r>
      <w:r w:rsidR="00A730DE">
        <w:rPr>
          <w:rFonts w:ascii="Times New Roman" w:hAnsi="Times New Roman" w:cs="Times New Roman"/>
        </w:rPr>
        <w:t xml:space="preserve">la </w:t>
      </w:r>
      <w:r w:rsidRPr="00303D3E">
        <w:rPr>
          <w:rFonts w:ascii="Times New Roman" w:hAnsi="Times New Roman" w:cs="Times New Roman"/>
        </w:rPr>
        <w:t>caracterización de dispositivos MOS (</w:t>
      </w:r>
      <w:r w:rsidR="00E54202" w:rsidRPr="00303D3E">
        <w:rPr>
          <w:rFonts w:ascii="Times New Roman" w:hAnsi="Times New Roman" w:cs="Times New Roman"/>
          <w:i/>
          <w:iCs/>
        </w:rPr>
        <w:t>m</w:t>
      </w:r>
      <w:r w:rsidRPr="00303D3E">
        <w:rPr>
          <w:rFonts w:ascii="Times New Roman" w:hAnsi="Times New Roman" w:cs="Times New Roman"/>
          <w:i/>
          <w:iCs/>
        </w:rPr>
        <w:t>etal-</w:t>
      </w:r>
      <w:r w:rsidR="00E54202" w:rsidRPr="00303D3E">
        <w:rPr>
          <w:rFonts w:ascii="Times New Roman" w:hAnsi="Times New Roman" w:cs="Times New Roman"/>
          <w:i/>
          <w:iCs/>
        </w:rPr>
        <w:t>o</w:t>
      </w:r>
      <w:r w:rsidRPr="00303D3E">
        <w:rPr>
          <w:rFonts w:ascii="Times New Roman" w:hAnsi="Times New Roman" w:cs="Times New Roman"/>
          <w:i/>
          <w:iCs/>
        </w:rPr>
        <w:t>xid</w:t>
      </w:r>
      <w:r w:rsidR="00E54202" w:rsidRPr="00303D3E">
        <w:rPr>
          <w:rFonts w:ascii="Times New Roman" w:hAnsi="Times New Roman" w:cs="Times New Roman"/>
          <w:i/>
          <w:iCs/>
        </w:rPr>
        <w:t>e</w:t>
      </w:r>
      <w:r w:rsidRPr="00303D3E">
        <w:rPr>
          <w:rFonts w:ascii="Times New Roman" w:hAnsi="Times New Roman" w:cs="Times New Roman"/>
          <w:i/>
          <w:iCs/>
        </w:rPr>
        <w:t>-</w:t>
      </w:r>
      <w:r w:rsidR="00E54202" w:rsidRPr="00303D3E">
        <w:rPr>
          <w:rFonts w:ascii="Times New Roman" w:hAnsi="Times New Roman" w:cs="Times New Roman"/>
          <w:i/>
          <w:iCs/>
        </w:rPr>
        <w:t>s</w:t>
      </w:r>
      <w:r w:rsidRPr="00303D3E">
        <w:rPr>
          <w:rFonts w:ascii="Times New Roman" w:hAnsi="Times New Roman" w:cs="Times New Roman"/>
          <w:i/>
          <w:iCs/>
        </w:rPr>
        <w:t>emiconductor</w:t>
      </w:r>
      <w:r w:rsidRPr="00303D3E">
        <w:rPr>
          <w:rFonts w:ascii="Times New Roman" w:hAnsi="Times New Roman" w:cs="Times New Roman"/>
        </w:rPr>
        <w:t xml:space="preserve">) </w:t>
      </w:r>
      <w:r w:rsidR="00303D3E" w:rsidRPr="00303D3E">
        <w:rPr>
          <w:rFonts w:ascii="Times New Roman" w:hAnsi="Times New Roman" w:cs="Times New Roman"/>
        </w:rPr>
        <w:t>de compuerta flotante (</w:t>
      </w:r>
      <w:proofErr w:type="spellStart"/>
      <w:r w:rsidR="00303D3E" w:rsidRPr="00303D3E">
        <w:rPr>
          <w:rFonts w:ascii="Times New Roman" w:hAnsi="Times New Roman" w:cs="Times New Roman"/>
          <w:i/>
          <w:iCs/>
        </w:rPr>
        <w:t>floating</w:t>
      </w:r>
      <w:proofErr w:type="spellEnd"/>
      <w:r w:rsidR="00303D3E" w:rsidRPr="00303D3E">
        <w:rPr>
          <w:rFonts w:ascii="Times New Roman" w:hAnsi="Times New Roman" w:cs="Times New Roman"/>
          <w:i/>
          <w:iCs/>
        </w:rPr>
        <w:t xml:space="preserve"> gate</w:t>
      </w:r>
      <w:r w:rsidR="00303D3E" w:rsidRPr="00303D3E">
        <w:rPr>
          <w:rFonts w:ascii="Times New Roman" w:hAnsi="Times New Roman" w:cs="Times New Roman"/>
        </w:rPr>
        <w:t xml:space="preserve">) fabricados en un proceso CMOS de 500 nm </w:t>
      </w:r>
      <w:r w:rsidRPr="00303D3E">
        <w:rPr>
          <w:rFonts w:ascii="Times New Roman" w:hAnsi="Times New Roman" w:cs="Times New Roman"/>
        </w:rPr>
        <w:t>para su uso como sensores de radiación ionizante</w:t>
      </w:r>
      <w:r w:rsidR="00303D3E" w:rsidRPr="00303D3E">
        <w:rPr>
          <w:rFonts w:ascii="Times New Roman" w:hAnsi="Times New Roman" w:cs="Times New Roman"/>
        </w:rPr>
        <w:t>.</w:t>
      </w:r>
      <w:r w:rsidRPr="00303D3E">
        <w:rPr>
          <w:rFonts w:ascii="Times New Roman" w:hAnsi="Times New Roman" w:cs="Times New Roman"/>
        </w:rPr>
        <w:t xml:space="preserve"> El desarrollo de este tipo de sensores es de</w:t>
      </w:r>
      <w:r w:rsidR="00303D3E" w:rsidRPr="00303D3E">
        <w:rPr>
          <w:rFonts w:ascii="Times New Roman" w:hAnsi="Times New Roman" w:cs="Times New Roman"/>
        </w:rPr>
        <w:t xml:space="preserve"> particular</w:t>
      </w:r>
      <w:r w:rsidRPr="00303D3E">
        <w:rPr>
          <w:rFonts w:ascii="Times New Roman" w:hAnsi="Times New Roman" w:cs="Times New Roman"/>
        </w:rPr>
        <w:t xml:space="preserve"> interés en el </w:t>
      </w:r>
      <w:r w:rsidR="00303D3E" w:rsidRPr="00303D3E">
        <w:rPr>
          <w:rFonts w:ascii="Times New Roman" w:hAnsi="Times New Roman" w:cs="Times New Roman"/>
        </w:rPr>
        <w:t xml:space="preserve">campo de las aplicaciones </w:t>
      </w:r>
      <w:r w:rsidRPr="00303D3E">
        <w:rPr>
          <w:rFonts w:ascii="Times New Roman" w:hAnsi="Times New Roman" w:cs="Times New Roman"/>
        </w:rPr>
        <w:t>espacial</w:t>
      </w:r>
      <w:r w:rsidR="00303D3E" w:rsidRPr="00303D3E">
        <w:rPr>
          <w:rFonts w:ascii="Times New Roman" w:hAnsi="Times New Roman" w:cs="Times New Roman"/>
        </w:rPr>
        <w:t>es</w:t>
      </w:r>
      <w:r w:rsidRPr="00303D3E">
        <w:rPr>
          <w:rFonts w:ascii="Times New Roman" w:hAnsi="Times New Roman" w:cs="Times New Roman"/>
        </w:rPr>
        <w:t xml:space="preserve"> y</w:t>
      </w:r>
      <w:r w:rsidR="00303D3E" w:rsidRPr="00303D3E">
        <w:rPr>
          <w:rFonts w:ascii="Times New Roman" w:hAnsi="Times New Roman" w:cs="Times New Roman"/>
        </w:rPr>
        <w:t xml:space="preserve"> médicas, tales como</w:t>
      </w:r>
      <w:r w:rsidRPr="00303D3E">
        <w:rPr>
          <w:rFonts w:ascii="Times New Roman" w:hAnsi="Times New Roman" w:cs="Times New Roman"/>
        </w:rPr>
        <w:t xml:space="preserve"> </w:t>
      </w:r>
      <w:r w:rsidR="00303D3E" w:rsidRPr="00303D3E">
        <w:rPr>
          <w:rFonts w:ascii="Times New Roman" w:hAnsi="Times New Roman" w:cs="Times New Roman"/>
        </w:rPr>
        <w:t>la</w:t>
      </w:r>
      <w:r w:rsidRPr="00303D3E">
        <w:rPr>
          <w:rFonts w:ascii="Times New Roman" w:hAnsi="Times New Roman" w:cs="Times New Roman"/>
        </w:rPr>
        <w:t xml:space="preserve"> radioterapia. </w:t>
      </w:r>
      <w:r w:rsidR="00A730DE">
        <w:rPr>
          <w:rFonts w:ascii="Times New Roman" w:hAnsi="Times New Roman" w:cs="Times New Roman"/>
        </w:rPr>
        <w:t>Se estudiará la respuesta a la radiación de los dispositivos,</w:t>
      </w:r>
      <w:r w:rsidR="00EF3EE2">
        <w:rPr>
          <w:rFonts w:ascii="Times New Roman" w:hAnsi="Times New Roman" w:cs="Times New Roman"/>
        </w:rPr>
        <w:t xml:space="preserve"> </w:t>
      </w:r>
      <w:r w:rsidR="00A730DE">
        <w:rPr>
          <w:rFonts w:ascii="Times New Roman" w:hAnsi="Times New Roman" w:cs="Times New Roman"/>
        </w:rPr>
        <w:t xml:space="preserve">junto con diferentes fenómenos </w:t>
      </w:r>
      <w:r w:rsidR="00EF3EE2">
        <w:rPr>
          <w:rFonts w:ascii="Times New Roman" w:hAnsi="Times New Roman" w:cs="Times New Roman"/>
        </w:rPr>
        <w:t xml:space="preserve">que pueden afectar la calidad de la estimación de la dosis absorbida, tales como la sensibilidad del dispositivo frente </w:t>
      </w:r>
      <w:r w:rsidR="00A730DE">
        <w:rPr>
          <w:rFonts w:ascii="Times New Roman" w:hAnsi="Times New Roman" w:cs="Times New Roman"/>
        </w:rPr>
        <w:t>a cambios en la temperatura</w:t>
      </w:r>
      <w:r w:rsidR="00EF3EE2">
        <w:rPr>
          <w:rFonts w:ascii="Times New Roman" w:hAnsi="Times New Roman" w:cs="Times New Roman"/>
        </w:rPr>
        <w:t>, así como también el nivel de ruido y la estabilidad de la señal dosimétrica.</w:t>
      </w:r>
      <w:r w:rsidR="00A730DE">
        <w:rPr>
          <w:rFonts w:ascii="Times New Roman" w:hAnsi="Times New Roman" w:cs="Times New Roman"/>
        </w:rPr>
        <w:t xml:space="preserve"> </w:t>
      </w:r>
      <w:r w:rsidR="00EF3EE2">
        <w:rPr>
          <w:rFonts w:ascii="Times New Roman" w:hAnsi="Times New Roman" w:cs="Times New Roman"/>
        </w:rPr>
        <w:t xml:space="preserve">A partir del análisis de los resultados obtenidos se determinarán las diferentes figuras de mérito que permitirán cuantificar el rendimiento y la confiabilidad de los sensores. </w:t>
      </w:r>
      <w:r w:rsidRPr="00303D3E">
        <w:rPr>
          <w:rFonts w:ascii="Times New Roman" w:hAnsi="Times New Roman" w:cs="Times New Roman"/>
        </w:rPr>
        <w:t xml:space="preserve">El trabajo se desarrollará en el Laboratorio de Física de Dispositivos </w:t>
      </w:r>
      <w:r w:rsidR="00303D3E" w:rsidRPr="00303D3E">
        <w:rPr>
          <w:rFonts w:ascii="Times New Roman" w:hAnsi="Times New Roman" w:cs="Times New Roman"/>
        </w:rPr>
        <w:t>–</w:t>
      </w:r>
      <w:r w:rsidRPr="00303D3E">
        <w:rPr>
          <w:rFonts w:ascii="Times New Roman" w:hAnsi="Times New Roman" w:cs="Times New Roman"/>
        </w:rPr>
        <w:t xml:space="preserve"> Microelectrónica (LFDM) de la FIUBA.</w:t>
      </w:r>
    </w:p>
    <w:p w14:paraId="5842A120" w14:textId="77777777" w:rsidR="00790CE8" w:rsidRPr="00303D3E" w:rsidRDefault="00790CE8">
      <w:pPr>
        <w:rPr>
          <w:rFonts w:ascii="Times New Roman" w:hAnsi="Times New Roman" w:cs="Times New Roman"/>
        </w:rPr>
      </w:pPr>
    </w:p>
    <w:p w14:paraId="0F2C3CEB" w14:textId="15A974DB" w:rsidR="00790CE8" w:rsidRPr="00303D3E" w:rsidRDefault="00000000">
      <w:pPr>
        <w:jc w:val="both"/>
        <w:rPr>
          <w:rFonts w:ascii="Times New Roman" w:hAnsi="Times New Roman" w:cs="Times New Roman"/>
          <w:b/>
          <w:bCs/>
          <w:u w:val="single"/>
        </w:rPr>
      </w:pPr>
      <w:r w:rsidRPr="00303D3E">
        <w:rPr>
          <w:rFonts w:ascii="Times New Roman" w:hAnsi="Times New Roman" w:cs="Times New Roman"/>
          <w:b/>
          <w:bCs/>
          <w:u w:val="single"/>
        </w:rPr>
        <w:t>4. Antecedentes</w:t>
      </w:r>
    </w:p>
    <w:p w14:paraId="2F29B340" w14:textId="77777777" w:rsidR="00790CE8" w:rsidRPr="00AF09BC" w:rsidRDefault="00790CE8">
      <w:pPr>
        <w:spacing w:line="240" w:lineRule="auto"/>
        <w:rPr>
          <w:rFonts w:ascii="Times New Roman" w:hAnsi="Times New Roman" w:cs="Times New Roman"/>
        </w:rPr>
      </w:pPr>
    </w:p>
    <w:p w14:paraId="6DCE7AB6" w14:textId="17715C2E" w:rsidR="00790CE8" w:rsidRPr="00D03C8A" w:rsidRDefault="00000000">
      <w:pPr>
        <w:spacing w:line="240" w:lineRule="auto"/>
        <w:jc w:val="both"/>
        <w:rPr>
          <w:rFonts w:ascii="Times New Roman" w:hAnsi="Times New Roman" w:cs="Times New Roman"/>
        </w:rPr>
      </w:pPr>
      <w:r w:rsidRPr="00D03C8A">
        <w:rPr>
          <w:rFonts w:ascii="Times New Roman" w:hAnsi="Times New Roman" w:cs="Times New Roman"/>
        </w:rPr>
        <w:t xml:space="preserve">La </w:t>
      </w:r>
      <w:r w:rsidR="00EF3EE2">
        <w:rPr>
          <w:rFonts w:ascii="Times New Roman" w:hAnsi="Times New Roman" w:cs="Times New Roman"/>
        </w:rPr>
        <w:t xml:space="preserve">exposición a </w:t>
      </w:r>
      <w:r w:rsidRPr="00D03C8A">
        <w:rPr>
          <w:rFonts w:ascii="Times New Roman" w:hAnsi="Times New Roman" w:cs="Times New Roman"/>
        </w:rPr>
        <w:t xml:space="preserve">radiación ionizante afecta </w:t>
      </w:r>
      <w:r w:rsidR="00EF3EE2">
        <w:rPr>
          <w:rFonts w:ascii="Times New Roman" w:hAnsi="Times New Roman" w:cs="Times New Roman"/>
        </w:rPr>
        <w:t>a los dispositivos electrónicos a través de la modificación con la dosis absorbida de algunos de sus parámetros eléctricos</w:t>
      </w:r>
      <w:r w:rsidRPr="00D03C8A">
        <w:rPr>
          <w:rFonts w:ascii="Times New Roman" w:hAnsi="Times New Roman" w:cs="Times New Roman"/>
        </w:rPr>
        <w:t xml:space="preserve">. En el </w:t>
      </w:r>
      <w:r w:rsidR="00EF3EE2">
        <w:rPr>
          <w:rFonts w:ascii="Times New Roman" w:hAnsi="Times New Roman" w:cs="Times New Roman"/>
        </w:rPr>
        <w:t xml:space="preserve">caso de las aplicaciones espaciales, </w:t>
      </w:r>
      <w:r w:rsidRPr="00D03C8A">
        <w:rPr>
          <w:rFonts w:ascii="Times New Roman" w:hAnsi="Times New Roman" w:cs="Times New Roman"/>
        </w:rPr>
        <w:t>la radiación limita la vida útil de los sistemas electrónicos que componen, por ejemplo, los satélites</w:t>
      </w:r>
      <w:r w:rsidR="00EF3EE2">
        <w:rPr>
          <w:rFonts w:ascii="Times New Roman" w:hAnsi="Times New Roman" w:cs="Times New Roman"/>
        </w:rPr>
        <w:t>. La tendencia actual a la proliferación de pequeños satélites que emplean componentes COTS (</w:t>
      </w:r>
      <w:proofErr w:type="spellStart"/>
      <w:r w:rsidR="00EF3EE2">
        <w:rPr>
          <w:rFonts w:ascii="Times New Roman" w:hAnsi="Times New Roman" w:cs="Times New Roman"/>
          <w:i/>
          <w:iCs/>
        </w:rPr>
        <w:t>commercial</w:t>
      </w:r>
      <w:proofErr w:type="spellEnd"/>
      <w:r w:rsidR="00EF3EE2">
        <w:rPr>
          <w:rFonts w:ascii="Times New Roman" w:hAnsi="Times New Roman" w:cs="Times New Roman"/>
          <w:i/>
          <w:iCs/>
        </w:rPr>
        <w:t>-off-</w:t>
      </w:r>
      <w:proofErr w:type="spellStart"/>
      <w:r w:rsidR="00EF3EE2">
        <w:rPr>
          <w:rFonts w:ascii="Times New Roman" w:hAnsi="Times New Roman" w:cs="Times New Roman"/>
          <w:i/>
          <w:iCs/>
        </w:rPr>
        <w:t>the</w:t>
      </w:r>
      <w:proofErr w:type="spellEnd"/>
      <w:r w:rsidR="00EF3EE2">
        <w:rPr>
          <w:rFonts w:ascii="Times New Roman" w:hAnsi="Times New Roman" w:cs="Times New Roman"/>
          <w:i/>
          <w:iCs/>
        </w:rPr>
        <w:t>-</w:t>
      </w:r>
      <w:proofErr w:type="spellStart"/>
      <w:r w:rsidR="00EF3EE2">
        <w:rPr>
          <w:rFonts w:ascii="Times New Roman" w:hAnsi="Times New Roman" w:cs="Times New Roman"/>
          <w:i/>
          <w:iCs/>
        </w:rPr>
        <w:t>shelf</w:t>
      </w:r>
      <w:proofErr w:type="spellEnd"/>
      <w:r w:rsidR="00EF3EE2">
        <w:rPr>
          <w:rFonts w:ascii="Times New Roman" w:hAnsi="Times New Roman" w:cs="Times New Roman"/>
        </w:rPr>
        <w:t xml:space="preserve">) vuelve </w:t>
      </w:r>
      <w:r w:rsidR="00C90848">
        <w:rPr>
          <w:rFonts w:ascii="Times New Roman" w:hAnsi="Times New Roman" w:cs="Times New Roman"/>
        </w:rPr>
        <w:t xml:space="preserve">imprescindible </w:t>
      </w:r>
      <w:r w:rsidR="00A63C9C">
        <w:rPr>
          <w:rFonts w:ascii="Times New Roman" w:hAnsi="Times New Roman" w:cs="Times New Roman"/>
        </w:rPr>
        <w:t>medir</w:t>
      </w:r>
      <w:r w:rsidR="00C90848">
        <w:rPr>
          <w:rFonts w:ascii="Times New Roman" w:hAnsi="Times New Roman" w:cs="Times New Roman"/>
        </w:rPr>
        <w:t xml:space="preserve"> la dosis absorbida durante la misión. </w:t>
      </w:r>
      <w:r w:rsidRPr="00D03C8A">
        <w:rPr>
          <w:rFonts w:ascii="Times New Roman" w:hAnsi="Times New Roman" w:cs="Times New Roman"/>
        </w:rPr>
        <w:t xml:space="preserve">En </w:t>
      </w:r>
      <w:r w:rsidR="00C90848">
        <w:rPr>
          <w:rFonts w:ascii="Times New Roman" w:hAnsi="Times New Roman" w:cs="Times New Roman"/>
        </w:rPr>
        <w:t xml:space="preserve">el caso de </w:t>
      </w:r>
      <w:r w:rsidRPr="00D03C8A">
        <w:rPr>
          <w:rFonts w:ascii="Times New Roman" w:hAnsi="Times New Roman" w:cs="Times New Roman"/>
        </w:rPr>
        <w:t>la industria nuclear</w:t>
      </w:r>
      <w:r w:rsidR="00A63C9C">
        <w:rPr>
          <w:rFonts w:ascii="Times New Roman" w:hAnsi="Times New Roman" w:cs="Times New Roman"/>
        </w:rPr>
        <w:t xml:space="preserve"> o algunas actividades científicas tales como los </w:t>
      </w:r>
      <w:r w:rsidR="00551DE7">
        <w:rPr>
          <w:rFonts w:ascii="Times New Roman" w:hAnsi="Times New Roman" w:cs="Times New Roman"/>
        </w:rPr>
        <w:t>aceleradores</w:t>
      </w:r>
      <w:r w:rsidR="00A63C9C">
        <w:rPr>
          <w:rFonts w:ascii="Times New Roman" w:hAnsi="Times New Roman" w:cs="Times New Roman"/>
        </w:rPr>
        <w:t xml:space="preserve"> de partículas</w:t>
      </w:r>
      <w:r w:rsidRPr="00D03C8A">
        <w:rPr>
          <w:rFonts w:ascii="Times New Roman" w:hAnsi="Times New Roman" w:cs="Times New Roman"/>
        </w:rPr>
        <w:t>,</w:t>
      </w:r>
      <w:r w:rsidR="00C90848">
        <w:rPr>
          <w:rFonts w:ascii="Times New Roman" w:hAnsi="Times New Roman" w:cs="Times New Roman"/>
        </w:rPr>
        <w:t xml:space="preserve"> la estimación de la dosis presente en el ambiente está directamente relacionada con la seguridad de los trabajadores expuestos a la radiación. </w:t>
      </w:r>
      <w:r w:rsidRPr="00D03C8A">
        <w:rPr>
          <w:rFonts w:ascii="Times New Roman" w:hAnsi="Times New Roman" w:cs="Times New Roman"/>
        </w:rPr>
        <w:t>En medicina, la radiación se utiliza en distintos tratamientos</w:t>
      </w:r>
      <w:r w:rsidR="00C90848">
        <w:rPr>
          <w:rFonts w:ascii="Times New Roman" w:hAnsi="Times New Roman" w:cs="Times New Roman"/>
        </w:rPr>
        <w:t>, así como también en procedimientos de diagnóstico,</w:t>
      </w:r>
      <w:r w:rsidRPr="00D03C8A">
        <w:rPr>
          <w:rFonts w:ascii="Times New Roman" w:hAnsi="Times New Roman" w:cs="Times New Roman"/>
        </w:rPr>
        <w:t xml:space="preserve"> y el buen uso de la misma determina </w:t>
      </w:r>
      <w:r w:rsidR="00D03C8A" w:rsidRPr="00D03C8A">
        <w:rPr>
          <w:rFonts w:ascii="Times New Roman" w:hAnsi="Times New Roman" w:cs="Times New Roman"/>
        </w:rPr>
        <w:t>la</w:t>
      </w:r>
      <w:r w:rsidRPr="00D03C8A">
        <w:rPr>
          <w:rFonts w:ascii="Times New Roman" w:hAnsi="Times New Roman" w:cs="Times New Roman"/>
        </w:rPr>
        <w:t xml:space="preserve"> efectividad</w:t>
      </w:r>
      <w:r w:rsidR="00D03C8A" w:rsidRPr="00D03C8A">
        <w:rPr>
          <w:rFonts w:ascii="Times New Roman" w:hAnsi="Times New Roman" w:cs="Times New Roman"/>
        </w:rPr>
        <w:t xml:space="preserve"> y seguridad de estos</w:t>
      </w:r>
      <w:r w:rsidRPr="00D03C8A">
        <w:rPr>
          <w:rFonts w:ascii="Times New Roman" w:hAnsi="Times New Roman" w:cs="Times New Roman"/>
        </w:rPr>
        <w:t>. En cualquier</w:t>
      </w:r>
      <w:r w:rsidR="00D03C8A" w:rsidRPr="00D03C8A">
        <w:rPr>
          <w:rFonts w:ascii="Times New Roman" w:hAnsi="Times New Roman" w:cs="Times New Roman"/>
        </w:rPr>
        <w:t>a</w:t>
      </w:r>
      <w:r w:rsidRPr="00D03C8A">
        <w:rPr>
          <w:rFonts w:ascii="Times New Roman" w:hAnsi="Times New Roman" w:cs="Times New Roman"/>
        </w:rPr>
        <w:t xml:space="preserve"> </w:t>
      </w:r>
      <w:r w:rsidR="00D03C8A" w:rsidRPr="00D03C8A">
        <w:rPr>
          <w:rFonts w:ascii="Times New Roman" w:hAnsi="Times New Roman" w:cs="Times New Roman"/>
        </w:rPr>
        <w:t xml:space="preserve">de los </w:t>
      </w:r>
      <w:r w:rsidRPr="00D03C8A">
        <w:rPr>
          <w:rFonts w:ascii="Times New Roman" w:hAnsi="Times New Roman" w:cs="Times New Roman"/>
        </w:rPr>
        <w:t>caso</w:t>
      </w:r>
      <w:r w:rsidR="00D03C8A" w:rsidRPr="00D03C8A">
        <w:rPr>
          <w:rFonts w:ascii="Times New Roman" w:hAnsi="Times New Roman" w:cs="Times New Roman"/>
        </w:rPr>
        <w:t>s mencionados</w:t>
      </w:r>
      <w:r w:rsidRPr="00D03C8A">
        <w:rPr>
          <w:rFonts w:ascii="Times New Roman" w:hAnsi="Times New Roman" w:cs="Times New Roman"/>
        </w:rPr>
        <w:t>, existe la necesidad de medir la radiación presente en los distintos ambientes.</w:t>
      </w:r>
    </w:p>
    <w:p w14:paraId="1978ACF7" w14:textId="77777777" w:rsidR="0062579D" w:rsidRDefault="0062579D">
      <w:pPr>
        <w:spacing w:line="240" w:lineRule="auto"/>
        <w:jc w:val="both"/>
        <w:rPr>
          <w:rFonts w:ascii="Times New Roman" w:hAnsi="Times New Roman" w:cs="Times New Roman"/>
        </w:rPr>
      </w:pPr>
    </w:p>
    <w:p w14:paraId="3532935D" w14:textId="3BAA4332" w:rsidR="0062579D" w:rsidRDefault="00000000">
      <w:pPr>
        <w:spacing w:line="240" w:lineRule="auto"/>
        <w:jc w:val="both"/>
        <w:rPr>
          <w:rFonts w:ascii="Times New Roman" w:hAnsi="Times New Roman" w:cs="Times New Roman"/>
        </w:rPr>
      </w:pPr>
      <w:r w:rsidRPr="00D03C8A">
        <w:rPr>
          <w:rFonts w:ascii="Times New Roman" w:hAnsi="Times New Roman" w:cs="Times New Roman"/>
        </w:rPr>
        <w:t>El uso de transistores MOSFET</w:t>
      </w:r>
      <w:r w:rsidR="00D03C8A">
        <w:rPr>
          <w:rFonts w:ascii="Times New Roman" w:hAnsi="Times New Roman" w:cs="Times New Roman"/>
        </w:rPr>
        <w:t xml:space="preserve"> (</w:t>
      </w:r>
      <w:r w:rsidR="00D03C8A" w:rsidRPr="00D03C8A">
        <w:rPr>
          <w:rFonts w:ascii="Times New Roman" w:hAnsi="Times New Roman" w:cs="Times New Roman"/>
          <w:i/>
          <w:iCs/>
        </w:rPr>
        <w:t xml:space="preserve">metal-oxide-semiconductor </w:t>
      </w:r>
      <w:proofErr w:type="spellStart"/>
      <w:r w:rsidR="00D03C8A" w:rsidRPr="00D03C8A">
        <w:rPr>
          <w:rFonts w:ascii="Times New Roman" w:hAnsi="Times New Roman" w:cs="Times New Roman"/>
          <w:i/>
          <w:iCs/>
        </w:rPr>
        <w:t>field-effect</w:t>
      </w:r>
      <w:proofErr w:type="spellEnd"/>
      <w:r w:rsidR="00D03C8A" w:rsidRPr="00D03C8A">
        <w:rPr>
          <w:rFonts w:ascii="Times New Roman" w:hAnsi="Times New Roman" w:cs="Times New Roman"/>
          <w:i/>
          <w:iCs/>
        </w:rPr>
        <w:t xml:space="preserve"> transistor</w:t>
      </w:r>
      <w:r w:rsidR="00D03C8A">
        <w:rPr>
          <w:rFonts w:ascii="Times New Roman" w:hAnsi="Times New Roman" w:cs="Times New Roman"/>
        </w:rPr>
        <w:t>)</w:t>
      </w:r>
      <w:r w:rsidRPr="00D03C8A">
        <w:rPr>
          <w:rFonts w:ascii="Times New Roman" w:hAnsi="Times New Roman" w:cs="Times New Roman"/>
        </w:rPr>
        <w:t xml:space="preserve"> como sensores de radiación ionizante ha sido estudiado exhaustivamente desde l</w:t>
      </w:r>
      <w:r w:rsidR="00D03C8A" w:rsidRPr="00D03C8A">
        <w:rPr>
          <w:rFonts w:ascii="Times New Roman" w:hAnsi="Times New Roman" w:cs="Times New Roman"/>
        </w:rPr>
        <w:t>a década del setenta</w:t>
      </w:r>
      <w:r w:rsidRPr="00D03C8A">
        <w:rPr>
          <w:rFonts w:ascii="Times New Roman" w:hAnsi="Times New Roman" w:cs="Times New Roman"/>
        </w:rPr>
        <w:t xml:space="preserve"> cuando fue propuesto por primera vez [Poch1970]. Inicialmente, </w:t>
      </w:r>
      <w:r w:rsidR="00D03C8A" w:rsidRPr="00D03C8A">
        <w:rPr>
          <w:rFonts w:ascii="Times New Roman" w:hAnsi="Times New Roman" w:cs="Times New Roman"/>
        </w:rPr>
        <w:t xml:space="preserve">fueron </w:t>
      </w:r>
      <w:r w:rsidRPr="00D03C8A">
        <w:rPr>
          <w:rFonts w:ascii="Times New Roman" w:hAnsi="Times New Roman" w:cs="Times New Roman"/>
        </w:rPr>
        <w:t>aplicado</w:t>
      </w:r>
      <w:r w:rsidR="00D03C8A" w:rsidRPr="00D03C8A">
        <w:rPr>
          <w:rFonts w:ascii="Times New Roman" w:hAnsi="Times New Roman" w:cs="Times New Roman"/>
        </w:rPr>
        <w:t>s</w:t>
      </w:r>
      <w:r w:rsidRPr="00D03C8A">
        <w:rPr>
          <w:rFonts w:ascii="Times New Roman" w:hAnsi="Times New Roman" w:cs="Times New Roman"/>
        </w:rPr>
        <w:t xml:space="preserve"> a la medición de dosis en el espacio [Adams1978], pero su estudio</w:t>
      </w:r>
      <w:r w:rsidR="00D03C8A" w:rsidRPr="00D03C8A">
        <w:rPr>
          <w:rFonts w:ascii="Times New Roman" w:hAnsi="Times New Roman" w:cs="Times New Roman"/>
        </w:rPr>
        <w:t xml:space="preserve"> posterior</w:t>
      </w:r>
      <w:r w:rsidRPr="00D03C8A">
        <w:rPr>
          <w:rFonts w:ascii="Times New Roman" w:hAnsi="Times New Roman" w:cs="Times New Roman"/>
        </w:rPr>
        <w:t xml:space="preserve"> permitió mejorar las prestaciones de los sensores para así ser aplicados a distintos campos, como la radioterapia [Rosenfeld2002], </w:t>
      </w:r>
      <w:r w:rsidRPr="00304ABA">
        <w:rPr>
          <w:rFonts w:ascii="Times New Roman" w:hAnsi="Times New Roman" w:cs="Times New Roman"/>
        </w:rPr>
        <w:t>radiodiagnóstico [Carbonetto2014], y los últimos esfuerzos se centran en alcanzar los límites establecidos por la dosimetría personal [Chatterjee2020].</w:t>
      </w:r>
    </w:p>
    <w:p w14:paraId="33C1B504" w14:textId="77777777" w:rsidR="0062579D" w:rsidRDefault="0062579D">
      <w:pPr>
        <w:spacing w:line="240" w:lineRule="auto"/>
        <w:jc w:val="both"/>
        <w:rPr>
          <w:rFonts w:ascii="Times New Roman" w:hAnsi="Times New Roman" w:cs="Times New Roman"/>
        </w:rPr>
      </w:pPr>
    </w:p>
    <w:p w14:paraId="1B634C2F" w14:textId="704C2203" w:rsidR="00790CE8" w:rsidRPr="00304ABA" w:rsidRDefault="00000000">
      <w:pPr>
        <w:spacing w:line="240" w:lineRule="auto"/>
        <w:jc w:val="both"/>
        <w:rPr>
          <w:rFonts w:ascii="Times New Roman" w:hAnsi="Times New Roman" w:cs="Times New Roman"/>
        </w:rPr>
      </w:pPr>
      <w:r w:rsidRPr="00304ABA">
        <w:rPr>
          <w:rFonts w:ascii="Times New Roman" w:hAnsi="Times New Roman" w:cs="Times New Roman"/>
        </w:rPr>
        <w:t xml:space="preserve">Los dosímetros basados en transistores MOSFET basan su funcionamiento en la captura de carga positiva en imperfecciones del óxido de compuerta. Cuando un haz de radiación interactúa con el aislante se generan </w:t>
      </w:r>
      <w:r w:rsidR="00D03C8A" w:rsidRPr="00304ABA">
        <w:rPr>
          <w:rFonts w:ascii="Times New Roman" w:hAnsi="Times New Roman" w:cs="Times New Roman"/>
        </w:rPr>
        <w:t xml:space="preserve">dentro de él </w:t>
      </w:r>
      <w:r w:rsidRPr="00304ABA">
        <w:rPr>
          <w:rFonts w:ascii="Times New Roman" w:hAnsi="Times New Roman" w:cs="Times New Roman"/>
        </w:rPr>
        <w:t>pares electrón-hueco. Una fracción de los huecos pueden quedar capturados en defectos en el óxido. Esta carga positiva tiene como efecto la variación de la tensión umbral (V</w:t>
      </w:r>
      <w:r w:rsidRPr="00304ABA">
        <w:rPr>
          <w:rFonts w:ascii="Times New Roman" w:hAnsi="Times New Roman" w:cs="Times New Roman"/>
          <w:vertAlign w:val="subscript"/>
        </w:rPr>
        <w:t>T</w:t>
      </w:r>
      <w:r w:rsidRPr="00304ABA">
        <w:rPr>
          <w:rFonts w:ascii="Times New Roman" w:hAnsi="Times New Roman" w:cs="Times New Roman"/>
        </w:rPr>
        <w:t>), parámetro característico de los transistores MOS [Oldham2003, Barnaby2006, Schwank2008].</w:t>
      </w:r>
    </w:p>
    <w:p w14:paraId="1E68F70F" w14:textId="77777777" w:rsidR="0062579D" w:rsidRDefault="0062579D">
      <w:pPr>
        <w:spacing w:line="240" w:lineRule="auto"/>
        <w:jc w:val="both"/>
        <w:rPr>
          <w:rFonts w:ascii="Times New Roman" w:hAnsi="Times New Roman" w:cs="Times New Roman"/>
        </w:rPr>
      </w:pPr>
    </w:p>
    <w:p w14:paraId="4B6E6304" w14:textId="2182C2B9" w:rsidR="00790CE8" w:rsidRPr="00304ABA" w:rsidRDefault="00000000">
      <w:pPr>
        <w:spacing w:line="240" w:lineRule="auto"/>
        <w:jc w:val="both"/>
        <w:rPr>
          <w:rFonts w:ascii="Times New Roman" w:hAnsi="Times New Roman" w:cs="Times New Roman"/>
        </w:rPr>
      </w:pPr>
      <w:r w:rsidRPr="00304ABA">
        <w:rPr>
          <w:rFonts w:ascii="Times New Roman" w:hAnsi="Times New Roman" w:cs="Times New Roman"/>
        </w:rPr>
        <w:t>La sensibilidad del dosímetro MOS aumenta con el espesor de la capa de óxido [Viswanathan1976]. Este comportamiento va en contra de la tendencia tecnológica que busca reducir las dimensiones de los dispositivos [Fleetwood2018]</w:t>
      </w:r>
      <w:r w:rsidR="00D03C8A" w:rsidRPr="00304ABA">
        <w:rPr>
          <w:rFonts w:ascii="Times New Roman" w:hAnsi="Times New Roman" w:cs="Times New Roman"/>
        </w:rPr>
        <w:t xml:space="preserve">, por lo que se requieren procesos de fabricación alternativos para alcanzar niveles aceptables de sensibilidad. </w:t>
      </w:r>
      <w:r w:rsidRPr="00304ABA">
        <w:rPr>
          <w:rFonts w:ascii="Times New Roman" w:hAnsi="Times New Roman" w:cs="Times New Roman"/>
        </w:rPr>
        <w:t>Por este motivo, en los últimos años se ha propuesto aprovecha</w:t>
      </w:r>
      <w:r w:rsidR="00D03C8A" w:rsidRPr="00304ABA">
        <w:rPr>
          <w:rFonts w:ascii="Times New Roman" w:hAnsi="Times New Roman" w:cs="Times New Roman"/>
        </w:rPr>
        <w:t>r</w:t>
      </w:r>
      <w:r w:rsidRPr="00304ABA">
        <w:rPr>
          <w:rFonts w:ascii="Times New Roman" w:hAnsi="Times New Roman" w:cs="Times New Roman"/>
        </w:rPr>
        <w:t xml:space="preserve"> los óxidos de pasivación de los procesos de fabricación CMOS estándar</w:t>
      </w:r>
      <w:r w:rsidR="00304ABA" w:rsidRPr="00304ABA">
        <w:rPr>
          <w:rFonts w:ascii="Times New Roman" w:hAnsi="Times New Roman" w:cs="Times New Roman"/>
        </w:rPr>
        <w:t>es</w:t>
      </w:r>
      <w:r w:rsidRPr="00304ABA">
        <w:rPr>
          <w:rFonts w:ascii="Times New Roman" w:hAnsi="Times New Roman" w:cs="Times New Roman"/>
        </w:rPr>
        <w:t xml:space="preserve"> para desarrollar sensores MOS de radiación ionizante de alta sensibilidad y potencial bajo costo</w:t>
      </w:r>
      <w:r w:rsidR="00551DE7">
        <w:rPr>
          <w:rFonts w:ascii="Times New Roman" w:hAnsi="Times New Roman" w:cs="Times New Roman"/>
        </w:rPr>
        <w:t>.</w:t>
      </w:r>
      <w:r w:rsidRPr="00304ABA">
        <w:rPr>
          <w:rFonts w:ascii="Times New Roman" w:hAnsi="Times New Roman" w:cs="Times New Roman"/>
        </w:rPr>
        <w:t xml:space="preserve"> Entre ellos pueden destacarse el FOXFET</w:t>
      </w:r>
      <w:r w:rsidR="00304ABA" w:rsidRPr="00304ABA">
        <w:rPr>
          <w:rFonts w:ascii="Times New Roman" w:hAnsi="Times New Roman" w:cs="Times New Roman"/>
        </w:rPr>
        <w:t xml:space="preserve"> (</w:t>
      </w:r>
      <w:proofErr w:type="spellStart"/>
      <w:r w:rsidR="00304ABA" w:rsidRPr="00304ABA">
        <w:rPr>
          <w:rFonts w:ascii="Times New Roman" w:hAnsi="Times New Roman" w:cs="Times New Roman"/>
          <w:i/>
          <w:iCs/>
        </w:rPr>
        <w:t>field</w:t>
      </w:r>
      <w:proofErr w:type="spellEnd"/>
      <w:r w:rsidR="00304ABA" w:rsidRPr="00304ABA">
        <w:rPr>
          <w:rFonts w:ascii="Times New Roman" w:hAnsi="Times New Roman" w:cs="Times New Roman"/>
          <w:i/>
          <w:iCs/>
        </w:rPr>
        <w:t xml:space="preserve">-oxide </w:t>
      </w:r>
      <w:proofErr w:type="spellStart"/>
      <w:r w:rsidR="00304ABA" w:rsidRPr="00304ABA">
        <w:rPr>
          <w:rFonts w:ascii="Times New Roman" w:hAnsi="Times New Roman" w:cs="Times New Roman"/>
          <w:i/>
          <w:iCs/>
        </w:rPr>
        <w:t>field-effect</w:t>
      </w:r>
      <w:proofErr w:type="spellEnd"/>
      <w:r w:rsidR="00304ABA" w:rsidRPr="00304ABA">
        <w:rPr>
          <w:rFonts w:ascii="Times New Roman" w:hAnsi="Times New Roman" w:cs="Times New Roman"/>
          <w:i/>
          <w:iCs/>
        </w:rPr>
        <w:t xml:space="preserve"> transistor</w:t>
      </w:r>
      <w:r w:rsidR="00304ABA" w:rsidRPr="00304ABA">
        <w:rPr>
          <w:rFonts w:ascii="Times New Roman" w:hAnsi="Times New Roman" w:cs="Times New Roman"/>
        </w:rPr>
        <w:t>)</w:t>
      </w:r>
      <w:r w:rsidRPr="00304ABA">
        <w:rPr>
          <w:rFonts w:ascii="Times New Roman" w:hAnsi="Times New Roman" w:cs="Times New Roman"/>
        </w:rPr>
        <w:t xml:space="preserve"> [Lipovetzky2013, GarciaInza2014, Carbonetto2014, GarciaInza2016, GarciaInza2018, Carbonetto2020] y los transistores de compuerta flotante extendida sobre el óxido de campo (FGMOSFET) [Peters1996]. </w:t>
      </w:r>
      <w:r w:rsidR="00304ABA" w:rsidRPr="00304ABA">
        <w:rPr>
          <w:rFonts w:ascii="Times New Roman" w:hAnsi="Times New Roman" w:cs="Times New Roman"/>
        </w:rPr>
        <w:t xml:space="preserve">El segundo de los </w:t>
      </w:r>
      <w:r w:rsidRPr="00304ABA">
        <w:rPr>
          <w:rFonts w:ascii="Times New Roman" w:hAnsi="Times New Roman" w:cs="Times New Roman"/>
        </w:rPr>
        <w:t xml:space="preserve">dispositivos mencionados </w:t>
      </w:r>
      <w:r w:rsidR="00304ABA" w:rsidRPr="00304ABA">
        <w:rPr>
          <w:rFonts w:ascii="Times New Roman" w:hAnsi="Times New Roman" w:cs="Times New Roman"/>
        </w:rPr>
        <w:t>es</w:t>
      </w:r>
      <w:r w:rsidRPr="00304ABA">
        <w:rPr>
          <w:rFonts w:ascii="Times New Roman" w:hAnsi="Times New Roman" w:cs="Times New Roman"/>
        </w:rPr>
        <w:t xml:space="preserve"> el objeto de estudio de este plan de trabajo.</w:t>
      </w:r>
    </w:p>
    <w:p w14:paraId="51C1D293" w14:textId="77777777" w:rsidR="0062579D" w:rsidRDefault="0062579D">
      <w:pPr>
        <w:spacing w:line="240" w:lineRule="auto"/>
        <w:jc w:val="both"/>
        <w:rPr>
          <w:rFonts w:ascii="Times New Roman" w:hAnsi="Times New Roman" w:cs="Times New Roman"/>
        </w:rPr>
      </w:pPr>
    </w:p>
    <w:p w14:paraId="059B7C3B" w14:textId="600A2626" w:rsidR="00790CE8" w:rsidRDefault="00000000">
      <w:pPr>
        <w:spacing w:line="240" w:lineRule="auto"/>
        <w:jc w:val="both"/>
        <w:rPr>
          <w:rFonts w:ascii="Times New Roman" w:hAnsi="Times New Roman" w:cs="Times New Roman"/>
        </w:rPr>
      </w:pPr>
      <w:r w:rsidRPr="00304ABA">
        <w:rPr>
          <w:rFonts w:ascii="Times New Roman" w:hAnsi="Times New Roman" w:cs="Times New Roman"/>
        </w:rPr>
        <w:t xml:space="preserve">Los transistores de compuerta flotante son transistores MOSFET donde el electrodo de compuerta está eléctricamente aislado. Esto quiere decir que no se puede tener control directo del potencial de compuerta mediante conexión eléctrica y, por lo tanto, de la corriente del dispositivo. Sin embargo, el potencial de compuerta puede variar mediante la inyección de carga a la compuerta flotante a través de corrientes de túnel que atraviesan la barrera de potencial que impone el material aislante que rodea a la compuerta. Cuando la carga es suficiente para que el potencial de compuerta supere a la tensión umbral, podrá circular corriente por el dispositivo cuando se aplica una tensión entre </w:t>
      </w:r>
      <w:proofErr w:type="spellStart"/>
      <w:r w:rsidRPr="00304ABA">
        <w:rPr>
          <w:rFonts w:ascii="Times New Roman" w:hAnsi="Times New Roman" w:cs="Times New Roman"/>
        </w:rPr>
        <w:t>drain</w:t>
      </w:r>
      <w:proofErr w:type="spellEnd"/>
      <w:r w:rsidRPr="00304ABA">
        <w:rPr>
          <w:rFonts w:ascii="Times New Roman" w:hAnsi="Times New Roman" w:cs="Times New Roman"/>
        </w:rPr>
        <w:t xml:space="preserve"> y </w:t>
      </w:r>
      <w:proofErr w:type="spellStart"/>
      <w:r w:rsidRPr="00304ABA">
        <w:rPr>
          <w:rFonts w:ascii="Times New Roman" w:hAnsi="Times New Roman" w:cs="Times New Roman"/>
        </w:rPr>
        <w:t>source</w:t>
      </w:r>
      <w:proofErr w:type="spellEnd"/>
      <w:r w:rsidRPr="00304ABA">
        <w:rPr>
          <w:rFonts w:ascii="Times New Roman" w:hAnsi="Times New Roman" w:cs="Times New Roman"/>
        </w:rPr>
        <w:t>.</w:t>
      </w:r>
    </w:p>
    <w:p w14:paraId="00667C6A" w14:textId="77777777" w:rsidR="00551DE7" w:rsidRPr="00304ABA" w:rsidRDefault="00551DE7">
      <w:pPr>
        <w:spacing w:line="240" w:lineRule="auto"/>
        <w:jc w:val="both"/>
        <w:rPr>
          <w:rFonts w:ascii="Times New Roman" w:hAnsi="Times New Roman" w:cs="Times New Roman"/>
        </w:rPr>
      </w:pPr>
    </w:p>
    <w:p w14:paraId="0AFEDDF9" w14:textId="1D63E8F7" w:rsidR="00790CE8" w:rsidRPr="00304ABA" w:rsidRDefault="00000000">
      <w:pPr>
        <w:spacing w:line="240" w:lineRule="auto"/>
        <w:jc w:val="both"/>
        <w:rPr>
          <w:rFonts w:ascii="Times New Roman" w:hAnsi="Times New Roman" w:cs="Times New Roman"/>
        </w:rPr>
      </w:pPr>
      <w:r w:rsidRPr="00304ABA">
        <w:rPr>
          <w:rFonts w:ascii="Times New Roman" w:hAnsi="Times New Roman" w:cs="Times New Roman"/>
        </w:rPr>
        <w:t>El efecto que provoca la radiación sobre los dispositivos FGMOSFET es descargar la compuerta flotante y, por lo tanto, disminuir la corriente que puede circular por el dispositivo [Kassabov1991]. Con el fin de aumentar su sensibilidad, la compuerta flotante puede extenderse más allá de la región activa del dispositivo MOS, depositándose parcialmente sobre el óxido de campo [Peters1996]. Para que el sensor sea reutilizable, se propone incorporar un electrodo de inyección de carga para llevar al sensor a un estado de conducción [Tarr2004].</w:t>
      </w:r>
      <w:r w:rsidR="00551DE7">
        <w:rPr>
          <w:rFonts w:ascii="Times New Roman" w:hAnsi="Times New Roman" w:cs="Times New Roman"/>
        </w:rPr>
        <w:t xml:space="preserve"> Este tipo de dosímetros posee la ventaja de contar con un óxido grueso para la generación de la carga inducida por radiación, a la vez que el dispositivo lector corresponde a un dispositivo estándar del proceso de fabricación, con un óxido delgado, lo que supone una mayor estabilidad frente a dispositivos fabricados con óxidos gruesos en procesos espaciales. </w:t>
      </w:r>
      <w:r w:rsidRPr="00304ABA">
        <w:rPr>
          <w:rFonts w:ascii="Times New Roman" w:hAnsi="Times New Roman" w:cs="Times New Roman"/>
        </w:rPr>
        <w:t xml:space="preserve">Además, las tensiones y corrientes </w:t>
      </w:r>
      <w:r w:rsidR="00551DE7">
        <w:rPr>
          <w:rFonts w:ascii="Times New Roman" w:hAnsi="Times New Roman" w:cs="Times New Roman"/>
        </w:rPr>
        <w:t xml:space="preserve">empleadas se encuentran </w:t>
      </w:r>
      <w:r w:rsidRPr="00304ABA">
        <w:rPr>
          <w:rFonts w:ascii="Times New Roman" w:hAnsi="Times New Roman" w:cs="Times New Roman"/>
        </w:rPr>
        <w:t xml:space="preserve">dentro del rango estándar del proceso de fabricación. Por último, al estar la compuerta flotante eléctricamente aislada se espera que, ante la ausencia de radiación, </w:t>
      </w:r>
      <w:r w:rsidR="00551DE7">
        <w:rPr>
          <w:rFonts w:ascii="Times New Roman" w:hAnsi="Times New Roman" w:cs="Times New Roman"/>
        </w:rPr>
        <w:t xml:space="preserve">estos sensores </w:t>
      </w:r>
      <w:r w:rsidRPr="00304ABA">
        <w:rPr>
          <w:rFonts w:ascii="Times New Roman" w:hAnsi="Times New Roman" w:cs="Times New Roman"/>
        </w:rPr>
        <w:t xml:space="preserve">sean capaces de retener la carga almacenada y, por lo tanto, la información de </w:t>
      </w:r>
      <w:r w:rsidR="00551DE7">
        <w:rPr>
          <w:rFonts w:ascii="Times New Roman" w:hAnsi="Times New Roman" w:cs="Times New Roman"/>
        </w:rPr>
        <w:t xml:space="preserve">la </w:t>
      </w:r>
      <w:r w:rsidRPr="00304ABA">
        <w:rPr>
          <w:rFonts w:ascii="Times New Roman" w:hAnsi="Times New Roman" w:cs="Times New Roman"/>
        </w:rPr>
        <w:t>dosis</w:t>
      </w:r>
      <w:r w:rsidR="00551DE7">
        <w:rPr>
          <w:rFonts w:ascii="Times New Roman" w:hAnsi="Times New Roman" w:cs="Times New Roman"/>
        </w:rPr>
        <w:t xml:space="preserve"> absorbida. </w:t>
      </w:r>
      <w:r w:rsidRPr="00304ABA">
        <w:rPr>
          <w:rFonts w:ascii="Times New Roman" w:hAnsi="Times New Roman" w:cs="Times New Roman"/>
        </w:rPr>
        <w:t xml:space="preserve">En los últimos años, se ha avanzado en el desarrollo de sensores de radiación </w:t>
      </w:r>
      <w:r w:rsidR="00304ABA" w:rsidRPr="00304ABA">
        <w:rPr>
          <w:rFonts w:ascii="Times New Roman" w:hAnsi="Times New Roman" w:cs="Times New Roman"/>
        </w:rPr>
        <w:t>basados en dispositivos</w:t>
      </w:r>
      <w:r w:rsidRPr="00304ABA">
        <w:rPr>
          <w:rFonts w:ascii="Times New Roman" w:hAnsi="Times New Roman" w:cs="Times New Roman"/>
        </w:rPr>
        <w:t xml:space="preserve"> FGMOSFET con compuerta extendida [Tarr2004, Villani2016, Brucoli2017, Zhang2019, Chatterjee2020]. </w:t>
      </w:r>
      <w:r w:rsidR="00304ABA" w:rsidRPr="00304ABA">
        <w:rPr>
          <w:rFonts w:ascii="Times New Roman" w:hAnsi="Times New Roman" w:cs="Times New Roman"/>
        </w:rPr>
        <w:t xml:space="preserve">La posibilidad de integrar este tipo de </w:t>
      </w:r>
      <w:r w:rsidR="00551DE7">
        <w:rPr>
          <w:rFonts w:ascii="Times New Roman" w:hAnsi="Times New Roman" w:cs="Times New Roman"/>
        </w:rPr>
        <w:t>estructuras</w:t>
      </w:r>
      <w:r w:rsidR="00304ABA" w:rsidRPr="00304ABA">
        <w:rPr>
          <w:rFonts w:ascii="Times New Roman" w:hAnsi="Times New Roman" w:cs="Times New Roman"/>
        </w:rPr>
        <w:t xml:space="preserve"> en procesos de fabricación CMOS estándares permite que estos sean fabricados </w:t>
      </w:r>
      <w:r w:rsidRPr="00304ABA">
        <w:rPr>
          <w:rFonts w:ascii="Times New Roman" w:hAnsi="Times New Roman" w:cs="Times New Roman"/>
        </w:rPr>
        <w:t xml:space="preserve">en conjunto con la electrónica de lectura, encargada de </w:t>
      </w:r>
      <w:r w:rsidR="00304ABA" w:rsidRPr="00304ABA">
        <w:rPr>
          <w:rFonts w:ascii="Times New Roman" w:hAnsi="Times New Roman" w:cs="Times New Roman"/>
        </w:rPr>
        <w:t>llevar a cabo</w:t>
      </w:r>
      <w:r w:rsidRPr="00304ABA">
        <w:rPr>
          <w:rFonts w:ascii="Times New Roman" w:hAnsi="Times New Roman" w:cs="Times New Roman"/>
        </w:rPr>
        <w:t xml:space="preserve"> </w:t>
      </w:r>
      <w:r w:rsidR="00304ABA" w:rsidRPr="00304ABA">
        <w:rPr>
          <w:rFonts w:ascii="Times New Roman" w:hAnsi="Times New Roman" w:cs="Times New Roman"/>
        </w:rPr>
        <w:t>el</w:t>
      </w:r>
      <w:r w:rsidRPr="00304ABA">
        <w:rPr>
          <w:rFonts w:ascii="Times New Roman" w:hAnsi="Times New Roman" w:cs="Times New Roman"/>
        </w:rPr>
        <w:t xml:space="preserve"> procesamiento</w:t>
      </w:r>
      <w:r w:rsidR="00304ABA" w:rsidRPr="00304ABA">
        <w:rPr>
          <w:rFonts w:ascii="Times New Roman" w:hAnsi="Times New Roman" w:cs="Times New Roman"/>
        </w:rPr>
        <w:t xml:space="preserve"> necesario</w:t>
      </w:r>
      <w:r w:rsidRPr="00304ABA">
        <w:rPr>
          <w:rFonts w:ascii="Times New Roman" w:hAnsi="Times New Roman" w:cs="Times New Roman"/>
        </w:rPr>
        <w:t xml:space="preserve"> de la señal</w:t>
      </w:r>
      <w:r w:rsidR="00304ABA" w:rsidRPr="00304ABA">
        <w:rPr>
          <w:rFonts w:ascii="Times New Roman" w:hAnsi="Times New Roman" w:cs="Times New Roman"/>
        </w:rPr>
        <w:t>.</w:t>
      </w:r>
      <w:r w:rsidR="00551DE7">
        <w:rPr>
          <w:rFonts w:ascii="Times New Roman" w:hAnsi="Times New Roman" w:cs="Times New Roman"/>
        </w:rPr>
        <w:t xml:space="preserve"> En el presente trabajo de tesis se pretende llevar a cabo un estudio detallado de la respuesta a la radiación de un dispositivo FGMOSFET fabricado en un proceso CMOS de 500 nm en vistas de tu utilización como sensor de radiación.</w:t>
      </w:r>
    </w:p>
    <w:p w14:paraId="6E964177" w14:textId="77777777" w:rsidR="00790CE8" w:rsidRPr="00AF09BC" w:rsidRDefault="00790CE8">
      <w:pPr>
        <w:rPr>
          <w:rFonts w:ascii="Times New Roman" w:hAnsi="Times New Roman" w:cs="Times New Roman"/>
        </w:rPr>
      </w:pPr>
    </w:p>
    <w:p w14:paraId="155A7249" w14:textId="77777777" w:rsidR="00790CE8" w:rsidRPr="00AF09BC" w:rsidRDefault="00000000">
      <w:pPr>
        <w:jc w:val="both"/>
        <w:rPr>
          <w:rFonts w:ascii="Times New Roman" w:hAnsi="Times New Roman" w:cs="Times New Roman"/>
          <w:b/>
          <w:bCs/>
        </w:rPr>
      </w:pPr>
      <w:r w:rsidRPr="00AF09BC">
        <w:rPr>
          <w:rFonts w:ascii="Times New Roman" w:hAnsi="Times New Roman" w:cs="Times New Roman"/>
          <w:b/>
          <w:bCs/>
        </w:rPr>
        <w:t>5. Área/s profesional/es de relevancia: señalar el o las áreas en que se encuadra el tema y desarrollo del Trabajo dentro de los alcances del título de Ingeniero/a Electrónico/a de la UBA.</w:t>
      </w:r>
    </w:p>
    <w:p w14:paraId="49DF1E54" w14:textId="77777777" w:rsidR="00790CE8" w:rsidRPr="00AF09BC" w:rsidRDefault="00790CE8">
      <w:pPr>
        <w:pBdr>
          <w:top w:val="nil"/>
          <w:left w:val="nil"/>
          <w:bottom w:val="nil"/>
          <w:right w:val="nil"/>
          <w:between w:val="nil"/>
        </w:pBdr>
        <w:spacing w:line="240" w:lineRule="auto"/>
        <w:rPr>
          <w:rFonts w:ascii="Times New Roman" w:hAnsi="Times New Roman" w:cs="Times New Roman"/>
        </w:rPr>
      </w:pPr>
    </w:p>
    <w:p w14:paraId="3659B255" w14:textId="77777777" w:rsidR="00E54202" w:rsidRDefault="00000000">
      <w:pPr>
        <w:pBdr>
          <w:top w:val="nil"/>
          <w:left w:val="nil"/>
          <w:bottom w:val="nil"/>
          <w:right w:val="nil"/>
          <w:between w:val="nil"/>
        </w:pBdr>
        <w:spacing w:line="240" w:lineRule="auto"/>
        <w:jc w:val="both"/>
        <w:rPr>
          <w:rFonts w:ascii="Times New Roman" w:hAnsi="Times New Roman" w:cs="Times New Roman"/>
        </w:rPr>
      </w:pPr>
      <w:bookmarkStart w:id="0" w:name="_Hlk241236548"/>
      <w:r w:rsidRPr="00855130">
        <w:rPr>
          <w:rFonts w:ascii="Times New Roman" w:hAnsi="Times New Roman" w:cs="Times New Roman"/>
        </w:rPr>
        <w:t>El trabajo a desarrollar en esta tesis se encuadra dentro del área de dispositivos semiconductores. Las tareas a desarrollar consisten en</w:t>
      </w:r>
      <w:r w:rsidR="00855130">
        <w:rPr>
          <w:rFonts w:ascii="Times New Roman" w:hAnsi="Times New Roman" w:cs="Times New Roman"/>
        </w:rPr>
        <w:t xml:space="preserve"> la caracterización y evaluación</w:t>
      </w:r>
      <w:r w:rsidRPr="00855130">
        <w:rPr>
          <w:rFonts w:ascii="Times New Roman" w:hAnsi="Times New Roman" w:cs="Times New Roman"/>
        </w:rPr>
        <w:t xml:space="preserve"> </w:t>
      </w:r>
      <w:r w:rsidR="00855130">
        <w:rPr>
          <w:rFonts w:ascii="Times New Roman" w:hAnsi="Times New Roman" w:cs="Times New Roman"/>
        </w:rPr>
        <w:t>de</w:t>
      </w:r>
      <w:r w:rsidRPr="00855130">
        <w:rPr>
          <w:rFonts w:ascii="Times New Roman" w:hAnsi="Times New Roman" w:cs="Times New Roman"/>
        </w:rPr>
        <w:t xml:space="preserve"> </w:t>
      </w:r>
      <w:r w:rsidR="00E54202">
        <w:rPr>
          <w:rFonts w:ascii="Times New Roman" w:hAnsi="Times New Roman" w:cs="Times New Roman"/>
        </w:rPr>
        <w:t xml:space="preserve">dispositivos basados en tecnología CMOS para ser usados como </w:t>
      </w:r>
      <w:r w:rsidRPr="00855130">
        <w:rPr>
          <w:rFonts w:ascii="Times New Roman" w:hAnsi="Times New Roman" w:cs="Times New Roman"/>
        </w:rPr>
        <w:t xml:space="preserve">sensores de radiación ionizante </w:t>
      </w:r>
      <w:r w:rsidR="00E54202">
        <w:rPr>
          <w:rFonts w:ascii="Times New Roman" w:hAnsi="Times New Roman" w:cs="Times New Roman"/>
        </w:rPr>
        <w:t xml:space="preserve">en </w:t>
      </w:r>
      <w:r w:rsidRPr="00855130">
        <w:rPr>
          <w:rFonts w:ascii="Times New Roman" w:hAnsi="Times New Roman" w:cs="Times New Roman"/>
        </w:rPr>
        <w:t>aplicaci</w:t>
      </w:r>
      <w:r w:rsidR="00E54202">
        <w:rPr>
          <w:rFonts w:ascii="Times New Roman" w:hAnsi="Times New Roman" w:cs="Times New Roman"/>
        </w:rPr>
        <w:t>ones</w:t>
      </w:r>
      <w:r w:rsidRPr="00855130">
        <w:rPr>
          <w:rFonts w:ascii="Times New Roman" w:hAnsi="Times New Roman" w:cs="Times New Roman"/>
        </w:rPr>
        <w:t xml:space="preserve"> </w:t>
      </w:r>
      <w:r w:rsidR="00E54202">
        <w:rPr>
          <w:rFonts w:ascii="Times New Roman" w:hAnsi="Times New Roman" w:cs="Times New Roman"/>
        </w:rPr>
        <w:t>de</w:t>
      </w:r>
      <w:r w:rsidRPr="00855130">
        <w:rPr>
          <w:rFonts w:ascii="Times New Roman" w:hAnsi="Times New Roman" w:cs="Times New Roman"/>
        </w:rPr>
        <w:t xml:space="preserve"> dosimetría.</w:t>
      </w:r>
    </w:p>
    <w:p w14:paraId="5782F941" w14:textId="446E8DCD" w:rsidR="00790CE8" w:rsidRPr="00855130" w:rsidRDefault="00000000">
      <w:pPr>
        <w:pBdr>
          <w:top w:val="nil"/>
          <w:left w:val="nil"/>
          <w:bottom w:val="nil"/>
          <w:right w:val="nil"/>
          <w:between w:val="nil"/>
        </w:pBdr>
        <w:spacing w:line="240" w:lineRule="auto"/>
        <w:jc w:val="both"/>
        <w:rPr>
          <w:rFonts w:ascii="Times New Roman" w:hAnsi="Times New Roman" w:cs="Times New Roman"/>
        </w:rPr>
      </w:pPr>
      <w:r w:rsidRPr="00855130">
        <w:rPr>
          <w:rFonts w:ascii="Times New Roman" w:hAnsi="Times New Roman" w:cs="Times New Roman"/>
        </w:rPr>
        <w:t xml:space="preserve">Los sensores de radiación ionizante pueden </w:t>
      </w:r>
      <w:r w:rsidR="00E54202">
        <w:rPr>
          <w:rFonts w:ascii="Times New Roman" w:hAnsi="Times New Roman" w:cs="Times New Roman"/>
        </w:rPr>
        <w:t xml:space="preserve">ser empleados en diferentes campos, tales como los entornos </w:t>
      </w:r>
      <w:r w:rsidRPr="00855130">
        <w:rPr>
          <w:rFonts w:ascii="Times New Roman" w:hAnsi="Times New Roman" w:cs="Times New Roman"/>
        </w:rPr>
        <w:t>espacial</w:t>
      </w:r>
      <w:r w:rsidR="00E54202">
        <w:rPr>
          <w:rFonts w:ascii="Times New Roman" w:hAnsi="Times New Roman" w:cs="Times New Roman"/>
        </w:rPr>
        <w:t>es</w:t>
      </w:r>
      <w:r w:rsidRPr="00855130">
        <w:rPr>
          <w:rFonts w:ascii="Times New Roman" w:hAnsi="Times New Roman" w:cs="Times New Roman"/>
        </w:rPr>
        <w:t xml:space="preserve"> o distintas aplicaciones médicas como la radioterapia, entre otras. De esta manera la ingeniería electrónica interviene para hacer su aporte en el desarrollo de los ámbitos mencionados.</w:t>
      </w:r>
    </w:p>
    <w:bookmarkEnd w:id="0"/>
    <w:p w14:paraId="56A105C8" w14:textId="77777777" w:rsidR="00790CE8" w:rsidRPr="00AF09BC" w:rsidRDefault="00790CE8">
      <w:pPr>
        <w:rPr>
          <w:rFonts w:ascii="Times New Roman" w:hAnsi="Times New Roman" w:cs="Times New Roman"/>
        </w:rPr>
      </w:pPr>
    </w:p>
    <w:p w14:paraId="7A67BB52" w14:textId="77777777" w:rsidR="00790CE8" w:rsidRPr="00AF09BC" w:rsidRDefault="00000000">
      <w:pPr>
        <w:jc w:val="both"/>
        <w:rPr>
          <w:rFonts w:ascii="Times New Roman" w:hAnsi="Times New Roman" w:cs="Times New Roman"/>
          <w:b/>
          <w:bCs/>
        </w:rPr>
      </w:pPr>
      <w:r w:rsidRPr="00AF09BC">
        <w:rPr>
          <w:rFonts w:ascii="Times New Roman" w:hAnsi="Times New Roman" w:cs="Times New Roman"/>
          <w:b/>
          <w:bCs/>
        </w:rPr>
        <w:t>6. Objetivo general y objetivos particulares: En esta sección se debe presentar un resumen de no más de 200 palabras con el objetivo del Trabajo Final a desarrollar, indicando explícitamente los aportes creativos y/o novedosos del trabajo.</w:t>
      </w:r>
    </w:p>
    <w:p w14:paraId="788A27AE" w14:textId="77777777" w:rsidR="00790CE8" w:rsidRPr="00AF09BC" w:rsidRDefault="00790CE8">
      <w:pPr>
        <w:rPr>
          <w:rFonts w:ascii="Times New Roman" w:hAnsi="Times New Roman" w:cs="Times New Roman"/>
        </w:rPr>
      </w:pPr>
    </w:p>
    <w:p w14:paraId="37589100" w14:textId="6744A5F3" w:rsidR="00E54202" w:rsidRPr="00E54202" w:rsidRDefault="00000000">
      <w:pPr>
        <w:spacing w:line="240" w:lineRule="auto"/>
        <w:jc w:val="both"/>
        <w:rPr>
          <w:rFonts w:ascii="Times New Roman" w:hAnsi="Times New Roman" w:cs="Times New Roman"/>
        </w:rPr>
      </w:pPr>
      <w:r w:rsidRPr="00E54202">
        <w:rPr>
          <w:rFonts w:ascii="Times New Roman" w:hAnsi="Times New Roman" w:cs="Times New Roman"/>
        </w:rPr>
        <w:t>El objetivo del presente plan de trabajo es el estudio de dispositiv</w:t>
      </w:r>
      <w:r w:rsidRPr="00E54202">
        <w:rPr>
          <w:rFonts w:ascii="Times New Roman" w:hAnsi="Times New Roman" w:cs="Times New Roman"/>
          <w:highlight w:val="white"/>
        </w:rPr>
        <w:t xml:space="preserve">os FGMOSFET de compuerta extendida </w:t>
      </w:r>
      <w:r w:rsidR="00E54202" w:rsidRPr="00E54202">
        <w:rPr>
          <w:rFonts w:ascii="Times New Roman" w:hAnsi="Times New Roman" w:cs="Times New Roman"/>
          <w:highlight w:val="white"/>
        </w:rPr>
        <w:t xml:space="preserve">fabricados en un proceso CMOS de 500 nm </w:t>
      </w:r>
      <w:r w:rsidRPr="00E54202">
        <w:rPr>
          <w:rFonts w:ascii="Times New Roman" w:hAnsi="Times New Roman" w:cs="Times New Roman"/>
          <w:highlight w:val="white"/>
        </w:rPr>
        <w:t>para su uso como sensores de radiación ionizante.</w:t>
      </w:r>
    </w:p>
    <w:p w14:paraId="1F4D39A2" w14:textId="77777777" w:rsidR="0062579D" w:rsidRDefault="0062579D">
      <w:pPr>
        <w:spacing w:line="240" w:lineRule="auto"/>
        <w:jc w:val="both"/>
        <w:rPr>
          <w:rFonts w:ascii="Times New Roman" w:hAnsi="Times New Roman" w:cs="Times New Roman"/>
        </w:rPr>
      </w:pPr>
    </w:p>
    <w:p w14:paraId="672137D1" w14:textId="11D7CFD8" w:rsidR="00790CE8" w:rsidRPr="00E54202" w:rsidRDefault="00000000">
      <w:pPr>
        <w:spacing w:line="240" w:lineRule="auto"/>
        <w:jc w:val="both"/>
        <w:rPr>
          <w:rFonts w:ascii="Times New Roman" w:hAnsi="Times New Roman" w:cs="Times New Roman"/>
        </w:rPr>
      </w:pPr>
      <w:r w:rsidRPr="00E54202">
        <w:rPr>
          <w:rFonts w:ascii="Times New Roman" w:hAnsi="Times New Roman" w:cs="Times New Roman"/>
        </w:rPr>
        <w:t>Nos proponemos estudiar:</w:t>
      </w:r>
    </w:p>
    <w:p w14:paraId="41844221" w14:textId="715EE9B6" w:rsidR="00E54202" w:rsidRPr="00E54202" w:rsidRDefault="00E54202" w:rsidP="00E54202">
      <w:pPr>
        <w:numPr>
          <w:ilvl w:val="0"/>
          <w:numId w:val="19"/>
        </w:numPr>
        <w:spacing w:line="240" w:lineRule="auto"/>
        <w:ind w:left="567" w:hanging="397"/>
        <w:jc w:val="both"/>
        <w:rPr>
          <w:rFonts w:ascii="Times New Roman" w:hAnsi="Times New Roman" w:cs="Times New Roman"/>
        </w:rPr>
      </w:pPr>
      <w:r w:rsidRPr="00E54202">
        <w:rPr>
          <w:rFonts w:ascii="Times New Roman" w:hAnsi="Times New Roman" w:cs="Times New Roman"/>
        </w:rPr>
        <w:t xml:space="preserve">La posibilidad de controlar la carga en la puerta flotante mediante la inyección pulsada de electrones a través del mecanismo de túnel de </w:t>
      </w:r>
      <w:proofErr w:type="spellStart"/>
      <w:r w:rsidRPr="00E54202">
        <w:rPr>
          <w:rFonts w:ascii="Times New Roman" w:hAnsi="Times New Roman" w:cs="Times New Roman"/>
        </w:rPr>
        <w:t>Fowler-Nordheim</w:t>
      </w:r>
      <w:proofErr w:type="spellEnd"/>
      <w:r w:rsidRPr="00E54202">
        <w:rPr>
          <w:rFonts w:ascii="Times New Roman" w:hAnsi="Times New Roman" w:cs="Times New Roman"/>
        </w:rPr>
        <w:t>.</w:t>
      </w:r>
    </w:p>
    <w:p w14:paraId="006745A4" w14:textId="52B9829B" w:rsidR="00790CE8" w:rsidRPr="00E54202" w:rsidRDefault="00000000" w:rsidP="00E54202">
      <w:pPr>
        <w:numPr>
          <w:ilvl w:val="0"/>
          <w:numId w:val="19"/>
        </w:numPr>
        <w:spacing w:line="240" w:lineRule="auto"/>
        <w:ind w:left="567" w:hanging="397"/>
        <w:jc w:val="both"/>
        <w:rPr>
          <w:rFonts w:ascii="Times New Roman" w:hAnsi="Times New Roman" w:cs="Times New Roman"/>
        </w:rPr>
      </w:pPr>
      <w:r w:rsidRPr="00E54202">
        <w:rPr>
          <w:rFonts w:ascii="Times New Roman" w:hAnsi="Times New Roman" w:cs="Times New Roman"/>
        </w:rPr>
        <w:t>La respuesta de los dispositivos a la radiación, comparando con otros sensores desarrollados en el laboratorio</w:t>
      </w:r>
      <w:r w:rsidR="00E54202" w:rsidRPr="00E54202">
        <w:rPr>
          <w:rFonts w:ascii="Times New Roman" w:hAnsi="Times New Roman" w:cs="Times New Roman"/>
        </w:rPr>
        <w:t>.</w:t>
      </w:r>
    </w:p>
    <w:p w14:paraId="14E74998" w14:textId="179AEB4F" w:rsidR="00790CE8" w:rsidRPr="00E54202" w:rsidRDefault="00E54202" w:rsidP="00E54202">
      <w:pPr>
        <w:numPr>
          <w:ilvl w:val="0"/>
          <w:numId w:val="19"/>
        </w:numPr>
        <w:spacing w:line="240" w:lineRule="auto"/>
        <w:ind w:left="567" w:hanging="397"/>
        <w:jc w:val="both"/>
        <w:rPr>
          <w:rFonts w:ascii="Times New Roman" w:hAnsi="Times New Roman" w:cs="Times New Roman"/>
        </w:rPr>
      </w:pPr>
      <w:r w:rsidRPr="00E54202">
        <w:rPr>
          <w:rFonts w:ascii="Times New Roman" w:hAnsi="Times New Roman" w:cs="Times New Roman"/>
        </w:rPr>
        <w:t>La dependencia de la sensibilidad para distintos estados de carga.</w:t>
      </w:r>
    </w:p>
    <w:p w14:paraId="60D73F55" w14:textId="11DA4D67" w:rsidR="00790CE8" w:rsidRPr="00E54202" w:rsidRDefault="00000000" w:rsidP="00E54202">
      <w:pPr>
        <w:numPr>
          <w:ilvl w:val="0"/>
          <w:numId w:val="19"/>
        </w:numPr>
        <w:spacing w:line="240" w:lineRule="auto"/>
        <w:ind w:left="567" w:hanging="397"/>
        <w:jc w:val="both"/>
        <w:rPr>
          <w:rFonts w:ascii="Times New Roman" w:hAnsi="Times New Roman" w:cs="Times New Roman"/>
        </w:rPr>
      </w:pPr>
      <w:r w:rsidRPr="00E54202">
        <w:rPr>
          <w:rFonts w:ascii="Times New Roman" w:hAnsi="Times New Roman" w:cs="Times New Roman"/>
        </w:rPr>
        <w:t>La respuesta del sensor frente a variaciones de temperatura y su efecto en la estimación de dosis.</w:t>
      </w:r>
    </w:p>
    <w:p w14:paraId="4628758A" w14:textId="77777777" w:rsidR="00E54202" w:rsidRPr="00E54202" w:rsidRDefault="00E54202" w:rsidP="00E54202">
      <w:pPr>
        <w:numPr>
          <w:ilvl w:val="0"/>
          <w:numId w:val="19"/>
        </w:numPr>
        <w:spacing w:line="240" w:lineRule="auto"/>
        <w:ind w:left="567" w:hanging="397"/>
        <w:jc w:val="both"/>
        <w:rPr>
          <w:rFonts w:ascii="Times New Roman" w:hAnsi="Times New Roman" w:cs="Times New Roman"/>
        </w:rPr>
      </w:pPr>
      <w:r w:rsidRPr="00E54202">
        <w:rPr>
          <w:rFonts w:ascii="Times New Roman" w:hAnsi="Times New Roman" w:cs="Times New Roman"/>
        </w:rPr>
        <w:t>El ruido presente en el sensor y su efecto en la resolución.</w:t>
      </w:r>
    </w:p>
    <w:p w14:paraId="1D45BEBE" w14:textId="66855448" w:rsidR="00E54202" w:rsidRDefault="00E54202" w:rsidP="00E54202">
      <w:pPr>
        <w:numPr>
          <w:ilvl w:val="0"/>
          <w:numId w:val="19"/>
        </w:numPr>
        <w:spacing w:line="240" w:lineRule="auto"/>
        <w:ind w:left="567" w:hanging="397"/>
        <w:jc w:val="both"/>
        <w:rPr>
          <w:rFonts w:ascii="Times New Roman" w:hAnsi="Times New Roman" w:cs="Times New Roman"/>
        </w:rPr>
      </w:pPr>
      <w:r w:rsidRPr="00E54202">
        <w:rPr>
          <w:rFonts w:ascii="Times New Roman" w:hAnsi="Times New Roman" w:cs="Times New Roman"/>
        </w:rPr>
        <w:t>La estabilidad de la señal de dosis en el tiempo.</w:t>
      </w:r>
    </w:p>
    <w:p w14:paraId="57B9E6CB" w14:textId="77777777" w:rsidR="0062579D" w:rsidRDefault="0062579D">
      <w:pPr>
        <w:spacing w:line="240" w:lineRule="auto"/>
        <w:jc w:val="both"/>
        <w:rPr>
          <w:rFonts w:ascii="Times New Roman" w:hAnsi="Times New Roman" w:cs="Times New Roman"/>
        </w:rPr>
      </w:pPr>
    </w:p>
    <w:p w14:paraId="1D220F48" w14:textId="0EEA9099" w:rsidR="00790CE8" w:rsidRPr="00E54202" w:rsidRDefault="00000000">
      <w:pPr>
        <w:spacing w:line="240" w:lineRule="auto"/>
        <w:jc w:val="both"/>
        <w:rPr>
          <w:rFonts w:ascii="Times New Roman" w:hAnsi="Times New Roman" w:cs="Times New Roman"/>
        </w:rPr>
      </w:pPr>
      <w:r w:rsidRPr="00E54202">
        <w:rPr>
          <w:rFonts w:ascii="Times New Roman" w:hAnsi="Times New Roman" w:cs="Times New Roman"/>
        </w:rPr>
        <w:t xml:space="preserve">Finalmente, se comparará el rendimiento </w:t>
      </w:r>
      <w:r w:rsidR="00E54202">
        <w:rPr>
          <w:rFonts w:ascii="Times New Roman" w:hAnsi="Times New Roman" w:cs="Times New Roman"/>
        </w:rPr>
        <w:t>de cada uno de los dispositivos estudiados y se establecerán las figuras de mérito correspondientes, mediante las cuales se evaluará el potencial uso de estos dispositivos como sensores de radiación ionizante en diferentes aplicaciones.</w:t>
      </w:r>
    </w:p>
    <w:p w14:paraId="3EB10BC2" w14:textId="77777777" w:rsidR="00790CE8" w:rsidRPr="00AF09BC" w:rsidRDefault="00790CE8">
      <w:pPr>
        <w:rPr>
          <w:rFonts w:ascii="Times New Roman" w:hAnsi="Times New Roman" w:cs="Times New Roman"/>
        </w:rPr>
      </w:pPr>
    </w:p>
    <w:p w14:paraId="4B13CFE1" w14:textId="77777777" w:rsidR="00E54202" w:rsidRPr="00E54202" w:rsidRDefault="00000000">
      <w:pPr>
        <w:jc w:val="both"/>
        <w:rPr>
          <w:rFonts w:ascii="Times New Roman" w:hAnsi="Times New Roman" w:cs="Times New Roman"/>
          <w:b/>
          <w:bCs/>
          <w:u w:val="single"/>
        </w:rPr>
      </w:pPr>
      <w:r w:rsidRPr="00E54202">
        <w:rPr>
          <w:rFonts w:ascii="Times New Roman" w:hAnsi="Times New Roman" w:cs="Times New Roman"/>
          <w:b/>
          <w:bCs/>
          <w:u w:val="single"/>
        </w:rPr>
        <w:t>7. Definición de la necesidad y evaluación preliminar de las soluciones existentes</w:t>
      </w:r>
    </w:p>
    <w:p w14:paraId="18D099FF" w14:textId="77777777" w:rsidR="00E54202" w:rsidRDefault="00E54202">
      <w:pPr>
        <w:jc w:val="both"/>
        <w:rPr>
          <w:rFonts w:ascii="Times New Roman" w:hAnsi="Times New Roman" w:cs="Times New Roman"/>
          <w:b/>
          <w:bCs/>
        </w:rPr>
      </w:pPr>
    </w:p>
    <w:p w14:paraId="5FE22B76" w14:textId="77777777" w:rsidR="000A3552" w:rsidRDefault="000A3552" w:rsidP="000A3552">
      <w:pPr>
        <w:jc w:val="both"/>
        <w:rPr>
          <w:rFonts w:ascii="Times New Roman" w:hAnsi="Times New Roman" w:cs="Times New Roman"/>
        </w:rPr>
      </w:pPr>
      <w:bookmarkStart w:id="1" w:name="_Hlk241271722"/>
      <w:r w:rsidRPr="0062579D">
        <w:rPr>
          <w:rFonts w:ascii="Times New Roman" w:hAnsi="Times New Roman" w:cs="Times New Roman"/>
        </w:rPr>
        <w:t xml:space="preserve">La medición de la dosis presente en el ambiente es de interés para diferentes aplicaciones. En el caso de los dispositivos electrónicos, ésta resulta indispensable para aquellos ambientes hostiles, tal como es el caso de las aplicaciones espaciales [Adams1978]. </w:t>
      </w:r>
      <w:r>
        <w:rPr>
          <w:rFonts w:ascii="Times New Roman" w:hAnsi="Times New Roman" w:cs="Times New Roman"/>
        </w:rPr>
        <w:t>Adicionalmente, l</w:t>
      </w:r>
      <w:r w:rsidRPr="0062579D">
        <w:rPr>
          <w:rFonts w:ascii="Times New Roman" w:hAnsi="Times New Roman" w:cs="Times New Roman"/>
        </w:rPr>
        <w:t>a medición de la dosis de radiación también es central en el caso de las aplicaciones médicas, tales como los tratamientos de radioterapia [Rosenfeld2002], radiodiagnóstico [Carbonetto2014]</w:t>
      </w:r>
      <w:r>
        <w:rPr>
          <w:rFonts w:ascii="Times New Roman" w:hAnsi="Times New Roman" w:cs="Times New Roman"/>
        </w:rPr>
        <w:t>,</w:t>
      </w:r>
      <w:r w:rsidRPr="0062579D">
        <w:rPr>
          <w:rFonts w:ascii="Times New Roman" w:hAnsi="Times New Roman" w:cs="Times New Roman"/>
        </w:rPr>
        <w:t xml:space="preserve"> o dosimetría personal [Chatterjee2020]</w:t>
      </w:r>
      <w:r>
        <w:rPr>
          <w:rFonts w:ascii="Times New Roman" w:hAnsi="Times New Roman" w:cs="Times New Roman"/>
        </w:rPr>
        <w:t>, no sólo en el caso de las aplicaciones médicas, sino también en la industria nuclear o las actividades de investigación que involucren la exposición a radiación.</w:t>
      </w:r>
    </w:p>
    <w:bookmarkEnd w:id="1"/>
    <w:p w14:paraId="02AA489B" w14:textId="77777777" w:rsidR="000A3552" w:rsidRPr="0062579D" w:rsidRDefault="000A3552" w:rsidP="000A3552">
      <w:pPr>
        <w:jc w:val="both"/>
        <w:rPr>
          <w:rFonts w:ascii="Times New Roman" w:hAnsi="Times New Roman" w:cs="Times New Roman"/>
        </w:rPr>
      </w:pPr>
    </w:p>
    <w:p w14:paraId="59B003A7" w14:textId="77777777" w:rsidR="000A3552" w:rsidRDefault="000A3552" w:rsidP="000A3552">
      <w:pPr>
        <w:jc w:val="both"/>
        <w:rPr>
          <w:rFonts w:ascii="Times New Roman" w:hAnsi="Times New Roman" w:cs="Times New Roman"/>
        </w:rPr>
      </w:pPr>
      <w:r w:rsidRPr="0062579D">
        <w:rPr>
          <w:rFonts w:ascii="Times New Roman" w:hAnsi="Times New Roman" w:cs="Times New Roman"/>
        </w:rPr>
        <w:t xml:space="preserve">Existen diferentes tipos de dosímetros, entre los que podemos mencionar las cámaras de ionización, los centelladores, los dosímetros termoluminiscentes (TLD), los dosímetros de polimetilmetacrilato, los diodos PN y los </w:t>
      </w:r>
      <w:r w:rsidRPr="00B35EFF">
        <w:rPr>
          <w:rFonts w:ascii="Times New Roman" w:hAnsi="Times New Roman" w:cs="Times New Roman"/>
        </w:rPr>
        <w:t xml:space="preserve">dosímetros MOS [Poch1970]. </w:t>
      </w:r>
      <w:r>
        <w:rPr>
          <w:rFonts w:ascii="Times New Roman" w:hAnsi="Times New Roman" w:cs="Times New Roman"/>
        </w:rPr>
        <w:t xml:space="preserve">Tal como fue explicado anteriormente, </w:t>
      </w:r>
      <w:r w:rsidRPr="00B35EFF">
        <w:rPr>
          <w:rFonts w:ascii="Times New Roman" w:hAnsi="Times New Roman" w:cs="Times New Roman"/>
        </w:rPr>
        <w:t>los dosímetros MOS se basan en la captura de carga positiva en el óxido de gate de transistores MOSFET y el consecuente desplazamiento de la tensión umbral V</w:t>
      </w:r>
      <w:r w:rsidRPr="00B35EFF">
        <w:rPr>
          <w:rFonts w:ascii="Times New Roman" w:hAnsi="Times New Roman" w:cs="Times New Roman"/>
          <w:vertAlign w:val="subscript"/>
        </w:rPr>
        <w:t>T</w:t>
      </w:r>
      <w:r w:rsidRPr="00B35EFF">
        <w:rPr>
          <w:rFonts w:ascii="Times New Roman" w:hAnsi="Times New Roman" w:cs="Times New Roman"/>
        </w:rPr>
        <w:t xml:space="preserve">. En relación a los demás tipos de dosímetros, los dosímetros MOS presentan varias ventajas, </w:t>
      </w:r>
      <w:r>
        <w:rPr>
          <w:rFonts w:ascii="Times New Roman" w:hAnsi="Times New Roman" w:cs="Times New Roman"/>
        </w:rPr>
        <w:t xml:space="preserve">entre las que podemos mencionar </w:t>
      </w:r>
      <w:r w:rsidRPr="00B35EFF">
        <w:rPr>
          <w:rFonts w:ascii="Times New Roman" w:hAnsi="Times New Roman" w:cs="Times New Roman"/>
        </w:rPr>
        <w:t xml:space="preserve">el hecho de que las tensiones involucradas en su operación suelen ser relativamente bajas, </w:t>
      </w:r>
      <w:r>
        <w:rPr>
          <w:rFonts w:ascii="Times New Roman" w:hAnsi="Times New Roman" w:cs="Times New Roman"/>
        </w:rPr>
        <w:t xml:space="preserve">su reducido tamaño permite una alta resolución espacial, su respuesta es acumulativa lo que permite leer la información de dosis luego </w:t>
      </w:r>
      <w:r>
        <w:rPr>
          <w:rFonts w:ascii="Times New Roman" w:hAnsi="Times New Roman" w:cs="Times New Roman"/>
        </w:rPr>
        <w:lastRenderedPageBreak/>
        <w:t>de terminada la irradiación o bien durante la misma, permitiendo lecturas en tiempo</w:t>
      </w:r>
      <w:r w:rsidRPr="00B35EFF">
        <w:rPr>
          <w:rFonts w:ascii="Times New Roman" w:hAnsi="Times New Roman" w:cs="Times New Roman"/>
        </w:rPr>
        <w:t xml:space="preserve"> real</w:t>
      </w:r>
      <w:r>
        <w:rPr>
          <w:rFonts w:ascii="Times New Roman" w:hAnsi="Times New Roman" w:cs="Times New Roman"/>
        </w:rPr>
        <w:t>,</w:t>
      </w:r>
      <w:r w:rsidRPr="00B35EFF">
        <w:rPr>
          <w:rFonts w:ascii="Times New Roman" w:hAnsi="Times New Roman" w:cs="Times New Roman"/>
        </w:rPr>
        <w:t xml:space="preserve"> y el equipo de adquisición es relativamente simple debido a la naturaleza integral del desplazamiento de V</w:t>
      </w:r>
      <w:r w:rsidRPr="00B35EFF">
        <w:rPr>
          <w:rFonts w:ascii="Times New Roman" w:hAnsi="Times New Roman" w:cs="Times New Roman"/>
          <w:vertAlign w:val="subscript"/>
        </w:rPr>
        <w:t>T</w:t>
      </w:r>
      <w:r w:rsidRPr="00B35EFF">
        <w:rPr>
          <w:rFonts w:ascii="Times New Roman" w:hAnsi="Times New Roman" w:cs="Times New Roman"/>
        </w:rPr>
        <w:t xml:space="preserve"> como señal dosimétrica</w:t>
      </w:r>
      <w:r>
        <w:rPr>
          <w:rFonts w:ascii="Times New Roman" w:hAnsi="Times New Roman" w:cs="Times New Roman"/>
        </w:rPr>
        <w:t>.</w:t>
      </w:r>
    </w:p>
    <w:p w14:paraId="75DEDD43" w14:textId="77777777" w:rsidR="000A3552" w:rsidRDefault="000A3552" w:rsidP="00AE5D1C">
      <w:pPr>
        <w:jc w:val="both"/>
        <w:rPr>
          <w:rFonts w:ascii="Times New Roman" w:hAnsi="Times New Roman" w:cs="Times New Roman"/>
        </w:rPr>
      </w:pPr>
    </w:p>
    <w:p w14:paraId="6F2B0040" w14:textId="77777777" w:rsidR="000A3552" w:rsidRDefault="000A3552" w:rsidP="000A3552">
      <w:pPr>
        <w:jc w:val="both"/>
        <w:rPr>
          <w:rFonts w:ascii="Times New Roman" w:hAnsi="Times New Roman" w:cs="Times New Roman"/>
        </w:rPr>
      </w:pPr>
      <w:r>
        <w:rPr>
          <w:rFonts w:ascii="Times New Roman" w:hAnsi="Times New Roman" w:cs="Times New Roman"/>
        </w:rPr>
        <w:t xml:space="preserve">Sin embargo, existen algunas limitaciones que afectan a la utilización de dosímetros MOS. En primer lugar, su sensibilidad a la radiación aumenta con la tensión aplicada sobre la compuerta, debido a la dependencia con el campo eléctrico de la fracción de pares electrón-hueco que escapa a la recombinación inicial. Dado que aplicar una tensión sobre el sensor durante la irradiación puede resultar en una dificultad para su utilización en determinadas aplicaciones, es de interés poder contar con sensores que posean alta sensibilidad sin tensión aplicada. En ese aspecto, surge la posibilidad de utilizar un transistor de compuerta flotante (FGMOSFET) como sensor, en cuyo caso, la posibilidad de precargar la compuerta flotante permite generar los campos necesarios en los óxidos adyacentes que maximicen la generación efectiva de portadores y, por ende, la sensibilidad a la radiación del sensor, haciendo posible que este sea empleado en modo pasivo, es decir, sin tensión aplicada durante la irradiación. Por otra parte, la sensibilidad a la radiación depende </w:t>
      </w:r>
      <w:r w:rsidRPr="00B35EFF">
        <w:rPr>
          <w:rFonts w:ascii="Times New Roman" w:hAnsi="Times New Roman" w:cs="Times New Roman"/>
        </w:rPr>
        <w:t>del espesor del óxido de gate, aumentando a medida que el óxido es más grueso [Viswanathan1976]</w:t>
      </w:r>
      <w:r>
        <w:rPr>
          <w:rFonts w:ascii="Times New Roman" w:hAnsi="Times New Roman" w:cs="Times New Roman"/>
        </w:rPr>
        <w:t>, lo que va en contra de la tendencia tecnológica a la reducción de las dimensiones</w:t>
      </w:r>
      <w:r w:rsidRPr="00B35EFF">
        <w:rPr>
          <w:rFonts w:ascii="Times New Roman" w:hAnsi="Times New Roman" w:cs="Times New Roman"/>
        </w:rPr>
        <w:t xml:space="preserve"> [Fleetwood2018], v</w:t>
      </w:r>
      <w:r>
        <w:rPr>
          <w:rFonts w:ascii="Times New Roman" w:hAnsi="Times New Roman" w:cs="Times New Roman"/>
        </w:rPr>
        <w:t>olviendo</w:t>
      </w:r>
      <w:r w:rsidRPr="00B35EFF">
        <w:rPr>
          <w:rFonts w:ascii="Times New Roman" w:hAnsi="Times New Roman" w:cs="Times New Roman"/>
        </w:rPr>
        <w:t xml:space="preserve"> necesario recurrir a procesos </w:t>
      </w:r>
      <w:r>
        <w:rPr>
          <w:rFonts w:ascii="Times New Roman" w:hAnsi="Times New Roman" w:cs="Times New Roman"/>
        </w:rPr>
        <w:t xml:space="preserve">de fabricación </w:t>
      </w:r>
      <w:r w:rsidRPr="00B35EFF">
        <w:rPr>
          <w:rFonts w:ascii="Times New Roman" w:hAnsi="Times New Roman" w:cs="Times New Roman"/>
        </w:rPr>
        <w:t>especiales para lograr sensores de gran sensibilidad.</w:t>
      </w:r>
      <w:r>
        <w:rPr>
          <w:rFonts w:ascii="Times New Roman" w:hAnsi="Times New Roman" w:cs="Times New Roman"/>
        </w:rPr>
        <w:t xml:space="preserve"> En el caso de los transistores FGMOSFET, una manera de resolver esta dificultad consiste en extender la compuerta flotante por encima del óxido de campo utilizado en circuitos integrados CMOS como óxido de aislación. En dicho caso, la descarga de la compuerta flotante durante la irradiación resulta, principalmente, de la generación de carga en dicho óxido grueso, lo que aumenta notablemente la sensibilidad de la estructura.</w:t>
      </w:r>
    </w:p>
    <w:p w14:paraId="5315DF2E" w14:textId="77777777" w:rsidR="000A3552" w:rsidRDefault="000A3552" w:rsidP="000A3552">
      <w:pPr>
        <w:jc w:val="both"/>
        <w:rPr>
          <w:rFonts w:ascii="Times New Roman" w:hAnsi="Times New Roman" w:cs="Times New Roman"/>
        </w:rPr>
      </w:pPr>
    </w:p>
    <w:p w14:paraId="55E47008" w14:textId="5FB58E02" w:rsidR="000A3552" w:rsidRDefault="000A3552" w:rsidP="000A3552">
      <w:pPr>
        <w:jc w:val="both"/>
        <w:rPr>
          <w:rFonts w:ascii="Times New Roman" w:hAnsi="Times New Roman" w:cs="Times New Roman"/>
        </w:rPr>
      </w:pPr>
      <w:r>
        <w:rPr>
          <w:rFonts w:ascii="Times New Roman" w:hAnsi="Times New Roman" w:cs="Times New Roman"/>
        </w:rPr>
        <w:t>Una limitación adicional tiene que ver con el rango de dosis en el que el sensor opera con una sensibilidad aceptable. Dado que el campo eléctrico responsable de maximizar la generación efectiva de carga en los óxidos es consecuencia de la carga en la compuerta flotante, su descarga durante la irradiación hace que el sensor pierda progresivamente sensibilidad hasta que este deja de ser efectivo. Como una forma de resolver esta limitación en el rango de dosis, es posible volver a cargar, de forma periódica, la compuerta flotante, llevando al sensor nuevamente a una condición de alta sensibilidad frente a la radiación. Esto implica poder desarrollar la técnica necesaria para ser capaces de controlar de manera precisa la carga en la compuerta flotante. Resueltas estas limitaciones, existen cuestiones adicionales que deben ser abordadas previamente a poder utilizar el dispositivo FGMOSFET como sensor de radiación, tales como la sensibilidad del dispositivo a cambios en la temperatura. Se vuelve, entonces, necesario llevar a cabo una caracterización detallada de la respuesta a la temperatura para diferentes estados de carga, lo que permitirá determinar el punto óptimo de operación del sensor.</w:t>
      </w:r>
    </w:p>
    <w:p w14:paraId="6009BD1F" w14:textId="77777777" w:rsidR="00790CE8" w:rsidRPr="00B35EFF" w:rsidRDefault="00790CE8">
      <w:pPr>
        <w:spacing w:line="240" w:lineRule="auto"/>
        <w:rPr>
          <w:rFonts w:ascii="Times New Roman" w:hAnsi="Times New Roman" w:cs="Times New Roman"/>
        </w:rPr>
      </w:pPr>
    </w:p>
    <w:p w14:paraId="4BFD6B35" w14:textId="77777777" w:rsidR="00E54202" w:rsidRPr="00E54202" w:rsidRDefault="00000000">
      <w:pPr>
        <w:jc w:val="both"/>
        <w:rPr>
          <w:rFonts w:ascii="Times New Roman" w:hAnsi="Times New Roman" w:cs="Times New Roman"/>
          <w:b/>
          <w:bCs/>
          <w:u w:val="single"/>
        </w:rPr>
      </w:pPr>
      <w:r w:rsidRPr="00E54202">
        <w:rPr>
          <w:rFonts w:ascii="Times New Roman" w:hAnsi="Times New Roman" w:cs="Times New Roman"/>
          <w:b/>
          <w:bCs/>
          <w:u w:val="single"/>
        </w:rPr>
        <w:t>8. Descripción del alcance del proyecto y planteo de los mecanismos que se utilizarán para verificar la calidad de los resultados obtenidos.</w:t>
      </w:r>
    </w:p>
    <w:p w14:paraId="246E7F61" w14:textId="77777777" w:rsidR="00790CE8" w:rsidRPr="00AF09BC" w:rsidRDefault="00790CE8">
      <w:pPr>
        <w:rPr>
          <w:rFonts w:ascii="Times New Roman" w:hAnsi="Times New Roman" w:cs="Times New Roman"/>
        </w:rPr>
      </w:pPr>
    </w:p>
    <w:p w14:paraId="3E196782" w14:textId="379B8824" w:rsidR="00790CE8" w:rsidRPr="00CC16B3" w:rsidRDefault="00000000">
      <w:pPr>
        <w:spacing w:line="240" w:lineRule="auto"/>
        <w:jc w:val="both"/>
        <w:rPr>
          <w:rFonts w:ascii="Times New Roman" w:hAnsi="Times New Roman" w:cs="Times New Roman"/>
        </w:rPr>
      </w:pPr>
      <w:r w:rsidRPr="00B35EFF">
        <w:rPr>
          <w:rFonts w:ascii="Times New Roman" w:hAnsi="Times New Roman" w:cs="Times New Roman"/>
        </w:rPr>
        <w:t xml:space="preserve">El alcance de este trabajo consta de la caracterización de dispositivos FGMOSFET </w:t>
      </w:r>
      <w:r w:rsidR="00F02A63" w:rsidRPr="00B35EFF">
        <w:rPr>
          <w:rFonts w:ascii="Times New Roman" w:hAnsi="Times New Roman" w:cs="Times New Roman"/>
        </w:rPr>
        <w:t xml:space="preserve">fabricados en </w:t>
      </w:r>
      <w:r w:rsidR="00F02A63">
        <w:rPr>
          <w:rFonts w:ascii="Times New Roman" w:hAnsi="Times New Roman" w:cs="Times New Roman"/>
        </w:rPr>
        <w:t xml:space="preserve">un </w:t>
      </w:r>
      <w:r w:rsidR="00F02A63" w:rsidRPr="00B35EFF">
        <w:rPr>
          <w:rFonts w:ascii="Times New Roman" w:hAnsi="Times New Roman" w:cs="Times New Roman"/>
        </w:rPr>
        <w:t xml:space="preserve">proceso CMOS de 500 nm </w:t>
      </w:r>
      <w:r w:rsidRPr="00B35EFF">
        <w:rPr>
          <w:rFonts w:ascii="Times New Roman" w:hAnsi="Times New Roman" w:cs="Times New Roman"/>
        </w:rPr>
        <w:t xml:space="preserve">para evaluar su </w:t>
      </w:r>
      <w:r w:rsidR="00B35EFF" w:rsidRPr="00CC16B3">
        <w:rPr>
          <w:rFonts w:ascii="Times New Roman" w:hAnsi="Times New Roman" w:cs="Times New Roman"/>
        </w:rPr>
        <w:t xml:space="preserve">desempeño y confiabilidad </w:t>
      </w:r>
      <w:r w:rsidRPr="00CC16B3">
        <w:rPr>
          <w:rFonts w:ascii="Times New Roman" w:hAnsi="Times New Roman" w:cs="Times New Roman"/>
        </w:rPr>
        <w:t>como sensores de radiación ionizante, el cual es el objetivo principal de este plan de trabajo.</w:t>
      </w:r>
    </w:p>
    <w:p w14:paraId="52FA5DE6" w14:textId="77777777" w:rsidR="00B35EFF" w:rsidRPr="00CC16B3" w:rsidRDefault="00B35EFF">
      <w:pPr>
        <w:spacing w:line="240" w:lineRule="auto"/>
        <w:jc w:val="both"/>
        <w:rPr>
          <w:rFonts w:ascii="Times New Roman" w:hAnsi="Times New Roman" w:cs="Times New Roman"/>
        </w:rPr>
      </w:pPr>
    </w:p>
    <w:p w14:paraId="1C8ED330" w14:textId="65F2C03B" w:rsidR="00790CE8" w:rsidRPr="009A2888" w:rsidRDefault="00000000">
      <w:pPr>
        <w:spacing w:line="240" w:lineRule="auto"/>
        <w:jc w:val="both"/>
        <w:rPr>
          <w:rFonts w:ascii="Times New Roman" w:hAnsi="Times New Roman" w:cs="Times New Roman"/>
        </w:rPr>
      </w:pPr>
      <w:bookmarkStart w:id="2" w:name="_Hlk241313149"/>
      <w:r w:rsidRPr="00CC16B3">
        <w:rPr>
          <w:rFonts w:ascii="Times New Roman" w:hAnsi="Times New Roman" w:cs="Times New Roman"/>
        </w:rPr>
        <w:t xml:space="preserve">En una primera etapa, </w:t>
      </w:r>
      <w:r w:rsidR="00B35EFF" w:rsidRPr="00CC16B3">
        <w:rPr>
          <w:rFonts w:ascii="Times New Roman" w:hAnsi="Times New Roman" w:cs="Times New Roman"/>
        </w:rPr>
        <w:t>el</w:t>
      </w:r>
      <w:r w:rsidRPr="00CC16B3">
        <w:rPr>
          <w:rFonts w:ascii="Times New Roman" w:hAnsi="Times New Roman" w:cs="Times New Roman"/>
        </w:rPr>
        <w:t xml:space="preserve"> tesista deberá familiarizarse con los protocolos de medición y con el instrumental que será utilizado para dicha caracterización. A tal fin, se cuenta con dispositivos</w:t>
      </w:r>
      <w:r w:rsidR="00B35EFF" w:rsidRPr="00CC16B3">
        <w:rPr>
          <w:rFonts w:ascii="Times New Roman" w:hAnsi="Times New Roman" w:cs="Times New Roman"/>
        </w:rPr>
        <w:t xml:space="preserve"> MOSFET</w:t>
      </w:r>
      <w:r w:rsidRPr="00CC16B3">
        <w:rPr>
          <w:rFonts w:ascii="Times New Roman" w:hAnsi="Times New Roman" w:cs="Times New Roman"/>
        </w:rPr>
        <w:t xml:space="preserve"> de compuerta estándar de referencia en </w:t>
      </w:r>
      <w:r w:rsidR="00B35EFF" w:rsidRPr="00CC16B3">
        <w:rPr>
          <w:rFonts w:ascii="Times New Roman" w:hAnsi="Times New Roman" w:cs="Times New Roman"/>
        </w:rPr>
        <w:t xml:space="preserve">diferentes tecnologías, </w:t>
      </w:r>
      <w:r w:rsidRPr="00CC16B3">
        <w:rPr>
          <w:rFonts w:ascii="Times New Roman" w:hAnsi="Times New Roman" w:cs="Times New Roman"/>
        </w:rPr>
        <w:t>fabricados en silicio, y con una estación de sonda (</w:t>
      </w:r>
      <w:r w:rsidRPr="00CC16B3">
        <w:rPr>
          <w:rFonts w:ascii="Times New Roman" w:hAnsi="Times New Roman" w:cs="Times New Roman"/>
          <w:i/>
          <w:iCs/>
        </w:rPr>
        <w:t>probe-</w:t>
      </w:r>
      <w:proofErr w:type="spellStart"/>
      <w:r w:rsidRPr="00CC16B3">
        <w:rPr>
          <w:rFonts w:ascii="Times New Roman" w:hAnsi="Times New Roman" w:cs="Times New Roman"/>
          <w:i/>
          <w:iCs/>
        </w:rPr>
        <w:t>station</w:t>
      </w:r>
      <w:proofErr w:type="spellEnd"/>
      <w:r w:rsidRPr="00CC16B3">
        <w:rPr>
          <w:rFonts w:ascii="Times New Roman" w:hAnsi="Times New Roman" w:cs="Times New Roman"/>
        </w:rPr>
        <w:t xml:space="preserve">) con </w:t>
      </w:r>
      <w:proofErr w:type="spellStart"/>
      <w:r w:rsidRPr="00CC16B3">
        <w:rPr>
          <w:rFonts w:ascii="Times New Roman" w:hAnsi="Times New Roman" w:cs="Times New Roman"/>
        </w:rPr>
        <w:t>micromanipuladores</w:t>
      </w:r>
      <w:proofErr w:type="spellEnd"/>
      <w:r w:rsidRPr="00CC16B3">
        <w:rPr>
          <w:rFonts w:ascii="Times New Roman" w:hAnsi="Times New Roman" w:cs="Times New Roman"/>
        </w:rPr>
        <w:t xml:space="preserve"> que permiten realizar contacto eléctrico en los </w:t>
      </w:r>
      <w:proofErr w:type="spellStart"/>
      <w:r w:rsidRPr="00CC16B3">
        <w:rPr>
          <w:rFonts w:ascii="Times New Roman" w:hAnsi="Times New Roman" w:cs="Times New Roman"/>
        </w:rPr>
        <w:t>PADs</w:t>
      </w:r>
      <w:proofErr w:type="spellEnd"/>
      <w:r w:rsidRPr="00CC16B3">
        <w:rPr>
          <w:rFonts w:ascii="Times New Roman" w:hAnsi="Times New Roman" w:cs="Times New Roman"/>
        </w:rPr>
        <w:t xml:space="preserve"> de dimensiones micrométricas, </w:t>
      </w:r>
      <w:r w:rsidRPr="009A2888">
        <w:rPr>
          <w:rFonts w:ascii="Times New Roman" w:hAnsi="Times New Roman" w:cs="Times New Roman"/>
        </w:rPr>
        <w:t xml:space="preserve">que conectan con los terminales de los dispositivos. Esta </w:t>
      </w:r>
      <w:r w:rsidRPr="009A2888">
        <w:rPr>
          <w:rFonts w:ascii="Times New Roman" w:hAnsi="Times New Roman" w:cs="Times New Roman"/>
        </w:rPr>
        <w:lastRenderedPageBreak/>
        <w:t>probe-</w:t>
      </w:r>
      <w:proofErr w:type="spellStart"/>
      <w:r w:rsidRPr="009A2888">
        <w:rPr>
          <w:rFonts w:ascii="Times New Roman" w:hAnsi="Times New Roman" w:cs="Times New Roman"/>
        </w:rPr>
        <w:t>station</w:t>
      </w:r>
      <w:proofErr w:type="spellEnd"/>
      <w:r w:rsidRPr="009A2888">
        <w:rPr>
          <w:rFonts w:ascii="Times New Roman" w:hAnsi="Times New Roman" w:cs="Times New Roman"/>
        </w:rPr>
        <w:t xml:space="preserve"> se conecta a los instrumentos de medición, los cuales pueden ser controlados de forma manual o asistidos por computadora.</w:t>
      </w:r>
      <w:r w:rsidR="009A2888" w:rsidRPr="009A2888">
        <w:rPr>
          <w:rFonts w:ascii="Times New Roman" w:hAnsi="Times New Roman" w:cs="Times New Roman"/>
        </w:rPr>
        <w:t xml:space="preserve"> </w:t>
      </w:r>
      <w:r w:rsidRPr="009A2888">
        <w:rPr>
          <w:rFonts w:ascii="Times New Roman" w:hAnsi="Times New Roman" w:cs="Times New Roman"/>
        </w:rPr>
        <w:t>La caracterización eléctrica de estos dispositivos será de utilidad no solo como entrenamiento para la estudiante, sino también como referencia del comportamiento de los sensores.</w:t>
      </w:r>
      <w:r w:rsidR="009A2888">
        <w:rPr>
          <w:rFonts w:ascii="Times New Roman" w:hAnsi="Times New Roman" w:cs="Times New Roman"/>
        </w:rPr>
        <w:t xml:space="preserve"> En esta primera etapa, el tesista se familiarizará, además, con el tipo de mediciones adicionales que serán necesarias llevar a cabo para una adecuada caracterización de los sensores, tales como </w:t>
      </w:r>
      <w:r w:rsidR="00623A2F">
        <w:rPr>
          <w:rFonts w:ascii="Times New Roman" w:hAnsi="Times New Roman" w:cs="Times New Roman"/>
        </w:rPr>
        <w:t>la medición de sus curvas características a diferentes temperaturas o la medición del ruido eléctrico.</w:t>
      </w:r>
    </w:p>
    <w:bookmarkEnd w:id="2"/>
    <w:p w14:paraId="4225A546" w14:textId="77777777" w:rsidR="009A2888" w:rsidRPr="009A2888" w:rsidRDefault="009A2888">
      <w:pPr>
        <w:spacing w:line="240" w:lineRule="auto"/>
        <w:jc w:val="both"/>
        <w:rPr>
          <w:rFonts w:ascii="Times New Roman" w:hAnsi="Times New Roman" w:cs="Times New Roman"/>
        </w:rPr>
      </w:pPr>
    </w:p>
    <w:p w14:paraId="2E48A757" w14:textId="649B8B45" w:rsidR="00790CE8" w:rsidRPr="009A2888" w:rsidRDefault="00000000">
      <w:pPr>
        <w:spacing w:line="240" w:lineRule="auto"/>
        <w:jc w:val="both"/>
        <w:rPr>
          <w:rFonts w:ascii="Times New Roman" w:hAnsi="Times New Roman" w:cs="Times New Roman"/>
        </w:rPr>
      </w:pPr>
      <w:r w:rsidRPr="009A2888">
        <w:rPr>
          <w:rFonts w:ascii="Times New Roman" w:hAnsi="Times New Roman" w:cs="Times New Roman"/>
        </w:rPr>
        <w:t xml:space="preserve">En una segunda etapa, se trabajará sobre los dispositivos FGMOSFET en el control de la carga de la compuerta flotante. Para esta etapa, el LFDM cuenta con muestras de fabricadas en </w:t>
      </w:r>
      <w:r w:rsidR="009A2888" w:rsidRPr="009A2888">
        <w:rPr>
          <w:rFonts w:ascii="Times New Roman" w:hAnsi="Times New Roman" w:cs="Times New Roman"/>
        </w:rPr>
        <w:t>un</w:t>
      </w:r>
      <w:r w:rsidRPr="009A2888">
        <w:rPr>
          <w:rFonts w:ascii="Times New Roman" w:hAnsi="Times New Roman" w:cs="Times New Roman"/>
        </w:rPr>
        <w:t xml:space="preserve"> proceso CMOS estándar</w:t>
      </w:r>
      <w:r w:rsidR="009A2888" w:rsidRPr="009A2888">
        <w:rPr>
          <w:rFonts w:ascii="Times New Roman" w:hAnsi="Times New Roman" w:cs="Times New Roman"/>
        </w:rPr>
        <w:t xml:space="preserve">, </w:t>
      </w:r>
      <w:r w:rsidRPr="009A2888">
        <w:rPr>
          <w:rFonts w:ascii="Times New Roman" w:hAnsi="Times New Roman" w:cs="Times New Roman"/>
        </w:rPr>
        <w:t>donde se varía su geometría y la naturaleza del electrodo de inyección. Una vez dominado el proceso de inyección de carga, se deberá caracterizar la respuesta eléctrica corriente-tensión para distintos estados de carga de los dispositivos. Para estas experiencias el LFDM cuenta con instrumentos de medición como fuentes de tensión y electrómetros, todos ellos con conexión a la probe-</w:t>
      </w:r>
      <w:proofErr w:type="spellStart"/>
      <w:r w:rsidRPr="009A2888">
        <w:rPr>
          <w:rFonts w:ascii="Times New Roman" w:hAnsi="Times New Roman" w:cs="Times New Roman"/>
        </w:rPr>
        <w:t>station</w:t>
      </w:r>
      <w:proofErr w:type="spellEnd"/>
      <w:r w:rsidRPr="009A2888">
        <w:rPr>
          <w:rFonts w:ascii="Times New Roman" w:hAnsi="Times New Roman" w:cs="Times New Roman"/>
        </w:rPr>
        <w:t>.</w:t>
      </w:r>
    </w:p>
    <w:p w14:paraId="3E3AC1AA" w14:textId="77777777" w:rsidR="009A2888" w:rsidRPr="009A2888" w:rsidRDefault="009A2888">
      <w:pPr>
        <w:spacing w:line="240" w:lineRule="auto"/>
        <w:jc w:val="both"/>
        <w:rPr>
          <w:rFonts w:ascii="Times New Roman" w:hAnsi="Times New Roman" w:cs="Times New Roman"/>
        </w:rPr>
      </w:pPr>
    </w:p>
    <w:p w14:paraId="6BDF7161" w14:textId="393BFB8C" w:rsidR="00790CE8" w:rsidRPr="00623A2F" w:rsidRDefault="00000000">
      <w:pPr>
        <w:spacing w:line="240" w:lineRule="auto"/>
        <w:jc w:val="both"/>
        <w:rPr>
          <w:rFonts w:ascii="Times New Roman" w:hAnsi="Times New Roman" w:cs="Times New Roman"/>
        </w:rPr>
      </w:pPr>
      <w:r w:rsidRPr="009A2888">
        <w:rPr>
          <w:rFonts w:ascii="Times New Roman" w:hAnsi="Times New Roman" w:cs="Times New Roman"/>
        </w:rPr>
        <w:t xml:space="preserve">En una tercera etapa, se </w:t>
      </w:r>
      <w:r w:rsidR="009A2888">
        <w:rPr>
          <w:rFonts w:ascii="Times New Roman" w:hAnsi="Times New Roman" w:cs="Times New Roman"/>
        </w:rPr>
        <w:t>llevarán a cabo las irradiaciones de los dispositivos FGMOSFET, caracterizando su sensibilidad como una función del estado de carga, hasta la descarga completa de la compuerta flotante</w:t>
      </w:r>
      <w:r w:rsidR="00623A2F">
        <w:rPr>
          <w:rFonts w:ascii="Times New Roman" w:hAnsi="Times New Roman" w:cs="Times New Roman"/>
        </w:rPr>
        <w:t>. Se medirá, para diferentes niveles de carga, la respuesta de los dispositivos frente a cambios en la temperatura, el nivel de ruido y la estabilidad de la señal.</w:t>
      </w:r>
      <w:r w:rsidR="00623A2F" w:rsidRPr="00623A2F">
        <w:rPr>
          <w:rFonts w:ascii="Times New Roman" w:hAnsi="Times New Roman" w:cs="Times New Roman"/>
        </w:rPr>
        <w:t xml:space="preserve"> Estas mediciones, junto con las curvas de sensibilidad medidas durante las irradiaciones, permitirán determinar el punto de trabajo óptimo de los sensores</w:t>
      </w:r>
      <w:r w:rsidR="00623A2F">
        <w:rPr>
          <w:rFonts w:ascii="Times New Roman" w:hAnsi="Times New Roman" w:cs="Times New Roman"/>
        </w:rPr>
        <w:t xml:space="preserve"> y establecer figuras de mérito que permitan cuantificar los errores en la estimación de dosis inducidos por cambios en la temperatura, así como también la mínima dosis resoluble</w:t>
      </w:r>
      <w:r w:rsidR="00623A2F" w:rsidRPr="00623A2F">
        <w:rPr>
          <w:rFonts w:ascii="Times New Roman" w:hAnsi="Times New Roman" w:cs="Times New Roman"/>
        </w:rPr>
        <w:t xml:space="preserve">. </w:t>
      </w:r>
      <w:r w:rsidRPr="00623A2F">
        <w:rPr>
          <w:rFonts w:ascii="Times New Roman" w:hAnsi="Times New Roman" w:cs="Times New Roman"/>
        </w:rPr>
        <w:t xml:space="preserve">Para los ensayos frente a radiación, el LFDM cuenta con una colaboración con el Hospital Marie Curie para acceso a una fuente de radiación </w:t>
      </w:r>
      <w:r w:rsidR="00623A2F" w:rsidRPr="00623A2F">
        <w:rPr>
          <w:rFonts w:ascii="Times New Roman" w:hAnsi="Times New Roman" w:cs="Times New Roman"/>
        </w:rPr>
        <w:sym w:font="Symbol" w:char="F067"/>
      </w:r>
      <w:r w:rsidRPr="00623A2F">
        <w:rPr>
          <w:rFonts w:ascii="Times New Roman" w:hAnsi="Times New Roman" w:cs="Times New Roman"/>
        </w:rPr>
        <w:t>.</w:t>
      </w:r>
      <w:r w:rsidR="00623A2F" w:rsidRPr="00623A2F">
        <w:rPr>
          <w:rFonts w:ascii="Times New Roman" w:hAnsi="Times New Roman" w:cs="Times New Roman"/>
        </w:rPr>
        <w:t xml:space="preserve"> </w:t>
      </w:r>
      <w:r w:rsidR="00623A2F">
        <w:rPr>
          <w:rFonts w:ascii="Times New Roman" w:hAnsi="Times New Roman" w:cs="Times New Roman"/>
        </w:rPr>
        <w:t xml:space="preserve">Las mediciones de temperatura, ruido y estabilidad de la señal </w:t>
      </w:r>
      <w:r w:rsidRPr="00623A2F">
        <w:rPr>
          <w:rFonts w:ascii="Times New Roman" w:hAnsi="Times New Roman" w:cs="Times New Roman"/>
        </w:rPr>
        <w:t xml:space="preserve">se </w:t>
      </w:r>
      <w:r w:rsidR="00623A2F">
        <w:rPr>
          <w:rFonts w:ascii="Times New Roman" w:hAnsi="Times New Roman" w:cs="Times New Roman"/>
        </w:rPr>
        <w:t>llevarán a cabo</w:t>
      </w:r>
      <w:r w:rsidRPr="00623A2F">
        <w:rPr>
          <w:rFonts w:ascii="Times New Roman" w:hAnsi="Times New Roman" w:cs="Times New Roman"/>
        </w:rPr>
        <w:t xml:space="preserve"> en el </w:t>
      </w:r>
      <w:r w:rsidR="00623A2F">
        <w:rPr>
          <w:rFonts w:ascii="Times New Roman" w:hAnsi="Times New Roman" w:cs="Times New Roman"/>
        </w:rPr>
        <w:t>LFDM</w:t>
      </w:r>
      <w:r w:rsidRPr="00623A2F">
        <w:rPr>
          <w:rFonts w:ascii="Times New Roman" w:hAnsi="Times New Roman" w:cs="Times New Roman"/>
        </w:rPr>
        <w:t xml:space="preserve"> utilizando instrumental adecuado, tal como un controlador de temperatura desarrollado en el propio laboratorio.</w:t>
      </w:r>
    </w:p>
    <w:p w14:paraId="760D97C9" w14:textId="77777777" w:rsidR="00790CE8" w:rsidRPr="00AF09BC" w:rsidRDefault="00790CE8">
      <w:pPr>
        <w:rPr>
          <w:rFonts w:ascii="Times New Roman" w:hAnsi="Times New Roman" w:cs="Times New Roman"/>
        </w:rPr>
      </w:pPr>
    </w:p>
    <w:p w14:paraId="0284FC79" w14:textId="43B13C37" w:rsidR="00790CE8" w:rsidRPr="00051DD6" w:rsidRDefault="00000000">
      <w:pPr>
        <w:jc w:val="both"/>
        <w:rPr>
          <w:rFonts w:ascii="Times New Roman" w:hAnsi="Times New Roman" w:cs="Times New Roman"/>
          <w:b/>
          <w:bCs/>
          <w:u w:val="single"/>
        </w:rPr>
      </w:pPr>
      <w:r w:rsidRPr="00051DD6">
        <w:rPr>
          <w:rFonts w:ascii="Times New Roman" w:hAnsi="Times New Roman" w:cs="Times New Roman"/>
          <w:b/>
          <w:bCs/>
          <w:u w:val="single"/>
        </w:rPr>
        <w:t>9. Definición de los entregables (etapas del trabajo que se propone cumplir con entregas parciales)</w:t>
      </w:r>
    </w:p>
    <w:p w14:paraId="42D66A93" w14:textId="77777777" w:rsidR="00790CE8" w:rsidRPr="00AF09BC" w:rsidRDefault="00790CE8">
      <w:pPr>
        <w:rPr>
          <w:rFonts w:ascii="Times New Roman" w:hAnsi="Times New Roman" w:cs="Times New Roman"/>
        </w:rPr>
      </w:pPr>
    </w:p>
    <w:p w14:paraId="36C36139" w14:textId="28C660D7" w:rsidR="00790CE8" w:rsidRPr="003C6277" w:rsidRDefault="00000000">
      <w:pPr>
        <w:rPr>
          <w:rFonts w:ascii="Times New Roman" w:hAnsi="Times New Roman" w:cs="Times New Roman"/>
        </w:rPr>
      </w:pPr>
      <w:r w:rsidRPr="003C6277">
        <w:rPr>
          <w:rFonts w:ascii="Times New Roman" w:hAnsi="Times New Roman" w:cs="Times New Roman"/>
        </w:rPr>
        <w:t>Se propone el siguiente plan para el cumplimiento de los objetivos:</w:t>
      </w:r>
    </w:p>
    <w:p w14:paraId="5D7DD732" w14:textId="77777777" w:rsidR="003C6277" w:rsidRPr="003C6277" w:rsidRDefault="003C6277">
      <w:pPr>
        <w:rPr>
          <w:rFonts w:ascii="Times New Roman" w:hAnsi="Times New Roman" w:cs="Times New Roman"/>
        </w:rPr>
      </w:pPr>
    </w:p>
    <w:p w14:paraId="00758DB2" w14:textId="77777777" w:rsidR="00790CE8" w:rsidRPr="003C6277" w:rsidRDefault="00000000">
      <w:pPr>
        <w:rPr>
          <w:rFonts w:ascii="Times New Roman" w:hAnsi="Times New Roman" w:cs="Times New Roman"/>
          <w:b/>
          <w:bCs/>
        </w:rPr>
      </w:pPr>
      <w:r w:rsidRPr="003C6277">
        <w:rPr>
          <w:rFonts w:ascii="Times New Roman" w:hAnsi="Times New Roman" w:cs="Times New Roman"/>
          <w:b/>
          <w:bCs/>
        </w:rPr>
        <w:t>Etapa de formación</w:t>
      </w:r>
    </w:p>
    <w:p w14:paraId="38C98BCE" w14:textId="0288E6A5" w:rsidR="00790CE8" w:rsidRPr="003C6277" w:rsidRDefault="00000000" w:rsidP="00051DD6">
      <w:pPr>
        <w:numPr>
          <w:ilvl w:val="0"/>
          <w:numId w:val="20"/>
        </w:numPr>
        <w:ind w:left="567" w:hanging="397"/>
        <w:rPr>
          <w:rFonts w:ascii="Times New Roman" w:hAnsi="Times New Roman" w:cs="Times New Roman"/>
        </w:rPr>
      </w:pPr>
      <w:r w:rsidRPr="003C6277">
        <w:rPr>
          <w:rFonts w:ascii="Times New Roman" w:hAnsi="Times New Roman" w:cs="Times New Roman"/>
        </w:rPr>
        <w:t>Estudio de bibliografía y principios que permiten el uso de transistores FGMOS</w:t>
      </w:r>
      <w:r w:rsidR="003C6277">
        <w:rPr>
          <w:rFonts w:ascii="Times New Roman" w:hAnsi="Times New Roman" w:cs="Times New Roman"/>
        </w:rPr>
        <w:t xml:space="preserve">FET </w:t>
      </w:r>
      <w:r w:rsidRPr="003C6277">
        <w:rPr>
          <w:rFonts w:ascii="Times New Roman" w:hAnsi="Times New Roman" w:cs="Times New Roman"/>
        </w:rPr>
        <w:t>como sensores de radiación.</w:t>
      </w:r>
    </w:p>
    <w:p w14:paraId="0B13C912" w14:textId="33283D10" w:rsidR="00790CE8" w:rsidRPr="003C6277" w:rsidRDefault="00000000" w:rsidP="00051DD6">
      <w:pPr>
        <w:numPr>
          <w:ilvl w:val="0"/>
          <w:numId w:val="20"/>
        </w:numPr>
        <w:ind w:left="567" w:hanging="397"/>
        <w:rPr>
          <w:rFonts w:ascii="Times New Roman" w:hAnsi="Times New Roman" w:cs="Times New Roman"/>
        </w:rPr>
      </w:pPr>
      <w:r w:rsidRPr="003C6277">
        <w:rPr>
          <w:rFonts w:ascii="Times New Roman" w:hAnsi="Times New Roman" w:cs="Times New Roman"/>
        </w:rPr>
        <w:t>Familiarización con el software de diseño de circuitos integrados y</w:t>
      </w:r>
      <w:r w:rsidR="00051DD6" w:rsidRPr="003C6277">
        <w:rPr>
          <w:rFonts w:ascii="Times New Roman" w:hAnsi="Times New Roman" w:cs="Times New Roman"/>
        </w:rPr>
        <w:t xml:space="preserve"> </w:t>
      </w:r>
      <w:r w:rsidRPr="003C6277">
        <w:rPr>
          <w:rFonts w:ascii="Times New Roman" w:hAnsi="Times New Roman" w:cs="Times New Roman"/>
        </w:rPr>
        <w:t>el proceso de fabricación, para poder aprender a visualizar y manipular los chips donde se encuentran los sensores que se medirán.</w:t>
      </w:r>
    </w:p>
    <w:p w14:paraId="1115616D" w14:textId="29BB54F2" w:rsidR="00790CE8" w:rsidRDefault="00000000" w:rsidP="00051DD6">
      <w:pPr>
        <w:numPr>
          <w:ilvl w:val="0"/>
          <w:numId w:val="20"/>
        </w:numPr>
        <w:ind w:left="567" w:hanging="397"/>
        <w:rPr>
          <w:rFonts w:ascii="Times New Roman" w:hAnsi="Times New Roman" w:cs="Times New Roman"/>
        </w:rPr>
      </w:pPr>
      <w:r w:rsidRPr="003C6277">
        <w:rPr>
          <w:rFonts w:ascii="Times New Roman" w:hAnsi="Times New Roman" w:cs="Times New Roman"/>
        </w:rPr>
        <w:t>Familiarización con la técnica de medición y el instrumental del laboratorio.</w:t>
      </w:r>
    </w:p>
    <w:p w14:paraId="42D75989" w14:textId="77777777" w:rsidR="003C6277" w:rsidRDefault="003C6277">
      <w:pPr>
        <w:rPr>
          <w:rFonts w:ascii="Times New Roman" w:hAnsi="Times New Roman" w:cs="Times New Roman"/>
          <w:b/>
          <w:bCs/>
        </w:rPr>
      </w:pPr>
    </w:p>
    <w:p w14:paraId="7C475AAD" w14:textId="037F39C1" w:rsidR="00790CE8" w:rsidRPr="003C6277" w:rsidRDefault="00000000">
      <w:pPr>
        <w:rPr>
          <w:rFonts w:ascii="Times New Roman" w:hAnsi="Times New Roman" w:cs="Times New Roman"/>
        </w:rPr>
      </w:pPr>
      <w:r w:rsidRPr="003C6277">
        <w:rPr>
          <w:rFonts w:ascii="Times New Roman" w:hAnsi="Times New Roman" w:cs="Times New Roman"/>
          <w:b/>
          <w:bCs/>
        </w:rPr>
        <w:t>Medición y caracterización eléctrica: dispositivos FGMOSFET</w:t>
      </w:r>
    </w:p>
    <w:p w14:paraId="586E9502" w14:textId="356E59C2" w:rsidR="00790CE8" w:rsidRPr="003C6277" w:rsidRDefault="00000000" w:rsidP="00051DD6">
      <w:pPr>
        <w:numPr>
          <w:ilvl w:val="0"/>
          <w:numId w:val="21"/>
        </w:numPr>
        <w:ind w:left="567" w:hanging="397"/>
        <w:rPr>
          <w:rFonts w:ascii="Times New Roman" w:hAnsi="Times New Roman" w:cs="Times New Roman"/>
        </w:rPr>
      </w:pPr>
      <w:r w:rsidRPr="003C6277">
        <w:rPr>
          <w:rFonts w:ascii="Times New Roman" w:hAnsi="Times New Roman" w:cs="Times New Roman"/>
        </w:rPr>
        <w:t xml:space="preserve">Estudio de la inyección de carga en los dispositivos </w:t>
      </w:r>
      <w:r w:rsidR="003C6277">
        <w:rPr>
          <w:rFonts w:ascii="Times New Roman" w:hAnsi="Times New Roman" w:cs="Times New Roman"/>
        </w:rPr>
        <w:t>de compuerta flotante mediante la técnica de inyección pulsada</w:t>
      </w:r>
      <w:r w:rsidRPr="003C6277">
        <w:rPr>
          <w:rFonts w:ascii="Times New Roman" w:hAnsi="Times New Roman" w:cs="Times New Roman"/>
        </w:rPr>
        <w:t>.</w:t>
      </w:r>
    </w:p>
    <w:p w14:paraId="22F6799B" w14:textId="1B0CD60E" w:rsidR="00790CE8" w:rsidRPr="003C6277" w:rsidRDefault="003C6277" w:rsidP="00051DD6">
      <w:pPr>
        <w:numPr>
          <w:ilvl w:val="0"/>
          <w:numId w:val="21"/>
        </w:numPr>
        <w:ind w:left="567" w:hanging="397"/>
        <w:rPr>
          <w:rFonts w:ascii="Times New Roman" w:hAnsi="Times New Roman" w:cs="Times New Roman"/>
        </w:rPr>
      </w:pPr>
      <w:r>
        <w:rPr>
          <w:rFonts w:ascii="Times New Roman" w:hAnsi="Times New Roman" w:cs="Times New Roman"/>
        </w:rPr>
        <w:t>Determinación de las condiciones de inyección que permitan controlar el estado de carga de la puerta flotante en los niveles deseados</w:t>
      </w:r>
      <w:r w:rsidRPr="003C6277">
        <w:rPr>
          <w:rFonts w:ascii="Times New Roman" w:hAnsi="Times New Roman" w:cs="Times New Roman"/>
        </w:rPr>
        <w:t>.</w:t>
      </w:r>
    </w:p>
    <w:p w14:paraId="64A3ED92" w14:textId="77777777" w:rsidR="00790CE8" w:rsidRPr="003C6277" w:rsidRDefault="00000000" w:rsidP="00051DD6">
      <w:pPr>
        <w:numPr>
          <w:ilvl w:val="0"/>
          <w:numId w:val="21"/>
        </w:numPr>
        <w:ind w:left="567" w:hanging="397"/>
        <w:rPr>
          <w:rFonts w:ascii="Times New Roman" w:hAnsi="Times New Roman" w:cs="Times New Roman"/>
        </w:rPr>
      </w:pPr>
      <w:r w:rsidRPr="003C6277">
        <w:rPr>
          <w:rFonts w:ascii="Times New Roman" w:hAnsi="Times New Roman" w:cs="Times New Roman"/>
        </w:rPr>
        <w:t>Caracterización de la respuesta corriente-tensión de los dispositivos previo al estudio de los efectos de la radiación en los mismos.</w:t>
      </w:r>
    </w:p>
    <w:p w14:paraId="05326D17" w14:textId="77777777" w:rsidR="003C6277" w:rsidRDefault="003C6277">
      <w:pPr>
        <w:rPr>
          <w:rFonts w:ascii="Times New Roman" w:hAnsi="Times New Roman" w:cs="Times New Roman"/>
          <w:b/>
          <w:bCs/>
        </w:rPr>
      </w:pPr>
    </w:p>
    <w:p w14:paraId="0925CECE" w14:textId="567C9A25" w:rsidR="00790CE8" w:rsidRPr="003C6277" w:rsidRDefault="00000000">
      <w:pPr>
        <w:rPr>
          <w:rFonts w:ascii="Times New Roman" w:hAnsi="Times New Roman" w:cs="Times New Roman"/>
        </w:rPr>
      </w:pPr>
      <w:r w:rsidRPr="003C6277">
        <w:rPr>
          <w:rFonts w:ascii="Times New Roman" w:hAnsi="Times New Roman" w:cs="Times New Roman"/>
          <w:b/>
          <w:bCs/>
        </w:rPr>
        <w:t>Estudios de radiación</w:t>
      </w:r>
    </w:p>
    <w:p w14:paraId="52242EE1" w14:textId="07F24D51" w:rsidR="003C6277" w:rsidRDefault="00000000" w:rsidP="00051DD6">
      <w:pPr>
        <w:numPr>
          <w:ilvl w:val="0"/>
          <w:numId w:val="22"/>
        </w:numPr>
        <w:ind w:left="567" w:hanging="397"/>
        <w:rPr>
          <w:rFonts w:ascii="Times New Roman" w:hAnsi="Times New Roman" w:cs="Times New Roman"/>
        </w:rPr>
      </w:pPr>
      <w:r w:rsidRPr="003C6277">
        <w:rPr>
          <w:rFonts w:ascii="Times New Roman" w:hAnsi="Times New Roman" w:cs="Times New Roman"/>
        </w:rPr>
        <w:t>Mediciones con radiación para evaluar la respuesta de los dispositivos FGMOSFET</w:t>
      </w:r>
      <w:r w:rsidR="003C6277">
        <w:rPr>
          <w:rFonts w:ascii="Times New Roman" w:hAnsi="Times New Roman" w:cs="Times New Roman"/>
        </w:rPr>
        <w:t>.</w:t>
      </w:r>
    </w:p>
    <w:p w14:paraId="758CD452" w14:textId="1177668A" w:rsidR="003C6277" w:rsidRDefault="003C6277" w:rsidP="00051DD6">
      <w:pPr>
        <w:numPr>
          <w:ilvl w:val="0"/>
          <w:numId w:val="22"/>
        </w:numPr>
        <w:ind w:left="567" w:hanging="397"/>
        <w:rPr>
          <w:rFonts w:ascii="Times New Roman" w:hAnsi="Times New Roman" w:cs="Times New Roman"/>
        </w:rPr>
      </w:pPr>
      <w:r>
        <w:rPr>
          <w:rFonts w:ascii="Times New Roman" w:hAnsi="Times New Roman" w:cs="Times New Roman"/>
        </w:rPr>
        <w:lastRenderedPageBreak/>
        <w:t>Estudio de la repetitividad de la respuesta a la radiación una vez que se repite el proceso de inyección y posterior irradiación.</w:t>
      </w:r>
    </w:p>
    <w:p w14:paraId="0A7B58CE" w14:textId="78AEED54" w:rsidR="00790CE8" w:rsidRPr="003C6277" w:rsidRDefault="003C6277" w:rsidP="00051DD6">
      <w:pPr>
        <w:numPr>
          <w:ilvl w:val="0"/>
          <w:numId w:val="22"/>
        </w:numPr>
        <w:ind w:left="567" w:hanging="397"/>
        <w:rPr>
          <w:rFonts w:ascii="Times New Roman" w:hAnsi="Times New Roman" w:cs="Times New Roman"/>
        </w:rPr>
      </w:pPr>
      <w:r>
        <w:rPr>
          <w:rFonts w:ascii="Times New Roman" w:hAnsi="Times New Roman" w:cs="Times New Roman"/>
        </w:rPr>
        <w:t>C</w:t>
      </w:r>
      <w:r w:rsidRPr="003C6277">
        <w:rPr>
          <w:rFonts w:ascii="Times New Roman" w:hAnsi="Times New Roman" w:cs="Times New Roman"/>
        </w:rPr>
        <w:t xml:space="preserve">omparación con dispositivos previamente </w:t>
      </w:r>
      <w:r>
        <w:rPr>
          <w:rFonts w:ascii="Times New Roman" w:hAnsi="Times New Roman" w:cs="Times New Roman"/>
        </w:rPr>
        <w:t xml:space="preserve">diseñados </w:t>
      </w:r>
      <w:r w:rsidRPr="003C6277">
        <w:rPr>
          <w:rFonts w:ascii="Times New Roman" w:hAnsi="Times New Roman" w:cs="Times New Roman"/>
        </w:rPr>
        <w:t xml:space="preserve">en el </w:t>
      </w:r>
      <w:r>
        <w:rPr>
          <w:rFonts w:ascii="Times New Roman" w:hAnsi="Times New Roman" w:cs="Times New Roman"/>
        </w:rPr>
        <w:t>LFDM</w:t>
      </w:r>
      <w:r w:rsidRPr="003C6277">
        <w:rPr>
          <w:rFonts w:ascii="Times New Roman" w:hAnsi="Times New Roman" w:cs="Times New Roman"/>
        </w:rPr>
        <w:t>.</w:t>
      </w:r>
    </w:p>
    <w:p w14:paraId="75A7BE97" w14:textId="77777777" w:rsidR="003C6277" w:rsidRDefault="003C6277">
      <w:pPr>
        <w:rPr>
          <w:rFonts w:ascii="Times New Roman" w:hAnsi="Times New Roman" w:cs="Times New Roman"/>
          <w:b/>
          <w:bCs/>
        </w:rPr>
      </w:pPr>
    </w:p>
    <w:p w14:paraId="390A9D02" w14:textId="69D3992A" w:rsidR="00790CE8" w:rsidRPr="003C6277" w:rsidRDefault="00000000">
      <w:pPr>
        <w:rPr>
          <w:rFonts w:ascii="Times New Roman" w:hAnsi="Times New Roman" w:cs="Times New Roman"/>
        </w:rPr>
      </w:pPr>
      <w:r w:rsidRPr="003C6277">
        <w:rPr>
          <w:rFonts w:ascii="Times New Roman" w:hAnsi="Times New Roman" w:cs="Times New Roman"/>
          <w:b/>
          <w:bCs/>
        </w:rPr>
        <w:t>Mediciones de ruido y temperatura</w:t>
      </w:r>
    </w:p>
    <w:p w14:paraId="67362077" w14:textId="1196D360" w:rsidR="00790CE8" w:rsidRPr="003C6277" w:rsidRDefault="00000000" w:rsidP="00051DD6">
      <w:pPr>
        <w:numPr>
          <w:ilvl w:val="0"/>
          <w:numId w:val="23"/>
        </w:numPr>
        <w:ind w:left="567" w:hanging="397"/>
        <w:rPr>
          <w:rFonts w:ascii="Times New Roman" w:hAnsi="Times New Roman" w:cs="Times New Roman"/>
        </w:rPr>
      </w:pPr>
      <w:r w:rsidRPr="003C6277">
        <w:rPr>
          <w:rFonts w:ascii="Times New Roman" w:hAnsi="Times New Roman" w:cs="Times New Roman"/>
        </w:rPr>
        <w:t>Caracterización de ruido en los dispositivos</w:t>
      </w:r>
      <w:r w:rsidR="003C6277">
        <w:rPr>
          <w:rFonts w:ascii="Times New Roman" w:hAnsi="Times New Roman" w:cs="Times New Roman"/>
        </w:rPr>
        <w:t xml:space="preserve"> como función del estado de carga de la compuerta flotante</w:t>
      </w:r>
      <w:r w:rsidRPr="003C6277">
        <w:rPr>
          <w:rFonts w:ascii="Times New Roman" w:hAnsi="Times New Roman" w:cs="Times New Roman"/>
        </w:rPr>
        <w:t xml:space="preserve"> y análisis de su efecto en la resolución</w:t>
      </w:r>
      <w:r w:rsidR="003C6277">
        <w:rPr>
          <w:rFonts w:ascii="Times New Roman" w:hAnsi="Times New Roman" w:cs="Times New Roman"/>
        </w:rPr>
        <w:t xml:space="preserve"> del sensor</w:t>
      </w:r>
      <w:r w:rsidR="00891E5F">
        <w:rPr>
          <w:rFonts w:ascii="Times New Roman" w:hAnsi="Times New Roman" w:cs="Times New Roman"/>
        </w:rPr>
        <w:t>.</w:t>
      </w:r>
    </w:p>
    <w:p w14:paraId="2288695F" w14:textId="23233DA2" w:rsidR="00790CE8" w:rsidRPr="003C6277" w:rsidRDefault="00000000" w:rsidP="00051DD6">
      <w:pPr>
        <w:numPr>
          <w:ilvl w:val="0"/>
          <w:numId w:val="23"/>
        </w:numPr>
        <w:ind w:left="567" w:hanging="397"/>
        <w:rPr>
          <w:rFonts w:ascii="Times New Roman" w:hAnsi="Times New Roman" w:cs="Times New Roman"/>
        </w:rPr>
      </w:pPr>
      <w:r w:rsidRPr="003C6277">
        <w:rPr>
          <w:rFonts w:ascii="Times New Roman" w:hAnsi="Times New Roman" w:cs="Times New Roman"/>
        </w:rPr>
        <w:t xml:space="preserve">Caracterización de los dispositivos frente a variaciones de temperatura </w:t>
      </w:r>
      <w:r w:rsidR="003C6277">
        <w:rPr>
          <w:rFonts w:ascii="Times New Roman" w:hAnsi="Times New Roman" w:cs="Times New Roman"/>
        </w:rPr>
        <w:t xml:space="preserve">para diferentes niveles de carga en la puerta flotante </w:t>
      </w:r>
      <w:r w:rsidRPr="003C6277">
        <w:rPr>
          <w:rFonts w:ascii="Times New Roman" w:hAnsi="Times New Roman" w:cs="Times New Roman"/>
        </w:rPr>
        <w:t>y análisis de su efecto en la estimación de dosis.</w:t>
      </w:r>
    </w:p>
    <w:p w14:paraId="3911F118" w14:textId="77777777" w:rsidR="003C6277" w:rsidRDefault="003C6277">
      <w:pPr>
        <w:rPr>
          <w:rFonts w:ascii="Times New Roman" w:hAnsi="Times New Roman" w:cs="Times New Roman"/>
          <w:b/>
          <w:bCs/>
        </w:rPr>
      </w:pPr>
    </w:p>
    <w:p w14:paraId="663F29D1" w14:textId="3F479AFF" w:rsidR="00790CE8" w:rsidRPr="003C6277" w:rsidRDefault="00000000">
      <w:pPr>
        <w:rPr>
          <w:rFonts w:ascii="Times New Roman" w:hAnsi="Times New Roman" w:cs="Times New Roman"/>
          <w:b/>
          <w:bCs/>
        </w:rPr>
      </w:pPr>
      <w:r w:rsidRPr="003C6277">
        <w:rPr>
          <w:rFonts w:ascii="Times New Roman" w:hAnsi="Times New Roman" w:cs="Times New Roman"/>
          <w:b/>
          <w:bCs/>
        </w:rPr>
        <w:t>Análisis de resultados</w:t>
      </w:r>
    </w:p>
    <w:p w14:paraId="5ABE6624" w14:textId="181044FD" w:rsidR="003C6277" w:rsidRDefault="00000000" w:rsidP="00051DD6">
      <w:pPr>
        <w:numPr>
          <w:ilvl w:val="0"/>
          <w:numId w:val="24"/>
        </w:numPr>
        <w:ind w:left="567" w:hanging="397"/>
        <w:rPr>
          <w:rFonts w:ascii="Times New Roman" w:hAnsi="Times New Roman" w:cs="Times New Roman"/>
        </w:rPr>
      </w:pPr>
      <w:r w:rsidRPr="003C6277">
        <w:rPr>
          <w:rFonts w:ascii="Times New Roman" w:hAnsi="Times New Roman" w:cs="Times New Roman"/>
        </w:rPr>
        <w:t>Interpretación de los datos y obtención de</w:t>
      </w:r>
      <w:r w:rsidR="003C6277">
        <w:rPr>
          <w:rFonts w:ascii="Times New Roman" w:hAnsi="Times New Roman" w:cs="Times New Roman"/>
        </w:rPr>
        <w:t xml:space="preserve"> figuras de mérito que permitan cuantificar el rendimiento y confiabilidad de los dispositivos a la hora de ser empleados como sensores de radiación ionizante.</w:t>
      </w:r>
    </w:p>
    <w:p w14:paraId="20341BA2" w14:textId="554F1732" w:rsidR="00790CE8" w:rsidRPr="003C6277" w:rsidRDefault="001A1509" w:rsidP="00051DD6">
      <w:pPr>
        <w:numPr>
          <w:ilvl w:val="0"/>
          <w:numId w:val="24"/>
        </w:numPr>
        <w:ind w:left="567" w:hanging="397"/>
        <w:rPr>
          <w:rFonts w:ascii="Times New Roman" w:hAnsi="Times New Roman" w:cs="Times New Roman"/>
        </w:rPr>
      </w:pPr>
      <w:r>
        <w:rPr>
          <w:rFonts w:ascii="Times New Roman" w:hAnsi="Times New Roman" w:cs="Times New Roman"/>
        </w:rPr>
        <w:t>Elaborar conclusiones claras que permitan trazar los lineamientos que guiarán el trabajo futuro en la línea de investigación en la que se enmarca el presente trabajo.</w:t>
      </w:r>
    </w:p>
    <w:p w14:paraId="0A14CE20" w14:textId="655DE31C" w:rsidR="00790CE8" w:rsidRPr="003C6277" w:rsidRDefault="00000000" w:rsidP="00051DD6">
      <w:pPr>
        <w:numPr>
          <w:ilvl w:val="0"/>
          <w:numId w:val="24"/>
        </w:numPr>
        <w:ind w:left="567" w:hanging="397"/>
        <w:rPr>
          <w:rFonts w:ascii="Times New Roman" w:hAnsi="Times New Roman" w:cs="Times New Roman"/>
        </w:rPr>
      </w:pPr>
      <w:r w:rsidRPr="003C6277">
        <w:rPr>
          <w:rFonts w:ascii="Times New Roman" w:hAnsi="Times New Roman" w:cs="Times New Roman"/>
        </w:rPr>
        <w:t xml:space="preserve">Comparación de los sensores medidos entre sí, </w:t>
      </w:r>
      <w:r w:rsidR="003C6277">
        <w:rPr>
          <w:rFonts w:ascii="Times New Roman" w:hAnsi="Times New Roman" w:cs="Times New Roman"/>
        </w:rPr>
        <w:t>con diferentes geometrías y nodos de inyección</w:t>
      </w:r>
      <w:r w:rsidRPr="003C6277">
        <w:rPr>
          <w:rFonts w:ascii="Times New Roman" w:hAnsi="Times New Roman" w:cs="Times New Roman"/>
        </w:rPr>
        <w:t>, y con otros dispositivos diseñados en el laboratorio.</w:t>
      </w:r>
    </w:p>
    <w:p w14:paraId="182614A2" w14:textId="77777777" w:rsidR="003C6277" w:rsidRPr="003C6277" w:rsidRDefault="003C6277">
      <w:pPr>
        <w:rPr>
          <w:rFonts w:ascii="Times New Roman" w:hAnsi="Times New Roman" w:cs="Times New Roman"/>
        </w:rPr>
      </w:pPr>
    </w:p>
    <w:tbl>
      <w:tblPr>
        <w:tblStyle w:val="a"/>
        <w:tblW w:w="9397" w:type="dxa"/>
        <w:jc w:val="center"/>
        <w:tblInd w:w="0" w:type="dxa"/>
        <w:tblLayout w:type="fixed"/>
        <w:tblLook w:val="0000" w:firstRow="0" w:lastRow="0" w:firstColumn="0" w:lastColumn="0" w:noHBand="0" w:noVBand="0"/>
      </w:tblPr>
      <w:tblGrid>
        <w:gridCol w:w="4178"/>
        <w:gridCol w:w="434"/>
        <w:gridCol w:w="435"/>
        <w:gridCol w:w="435"/>
        <w:gridCol w:w="435"/>
        <w:gridCol w:w="436"/>
        <w:gridCol w:w="435"/>
        <w:gridCol w:w="435"/>
        <w:gridCol w:w="435"/>
        <w:gridCol w:w="434"/>
        <w:gridCol w:w="435"/>
        <w:gridCol w:w="435"/>
        <w:gridCol w:w="435"/>
      </w:tblGrid>
      <w:tr w:rsidR="00790CE8" w:rsidRPr="00AF09BC" w14:paraId="15034FE5" w14:textId="77777777" w:rsidTr="001A1509">
        <w:trPr>
          <w:trHeight w:val="300"/>
          <w:jc w:val="center"/>
        </w:trPr>
        <w:tc>
          <w:tcPr>
            <w:tcW w:w="4178" w:type="dxa"/>
            <w:vMerge w:val="restart"/>
            <w:tcBorders>
              <w:top w:val="single" w:sz="12" w:space="0" w:color="000001"/>
              <w:left w:val="single" w:sz="12" w:space="0" w:color="000001"/>
              <w:bottom w:val="single" w:sz="12" w:space="0" w:color="000001"/>
              <w:right w:val="single" w:sz="12" w:space="0" w:color="000001"/>
            </w:tcBorders>
            <w:shd w:val="clear" w:color="auto" w:fill="auto"/>
            <w:vAlign w:val="center"/>
          </w:tcPr>
          <w:p w14:paraId="04101CD5" w14:textId="77777777" w:rsidR="00790CE8" w:rsidRPr="00AF09BC" w:rsidRDefault="00000000">
            <w:pPr>
              <w:keepNext/>
              <w:widowControl w:val="0"/>
              <w:spacing w:line="240" w:lineRule="auto"/>
              <w:rPr>
                <w:rFonts w:ascii="Times New Roman" w:hAnsi="Times New Roman" w:cs="Times New Roman"/>
              </w:rPr>
            </w:pPr>
            <w:r w:rsidRPr="00AF09BC">
              <w:rPr>
                <w:rFonts w:ascii="Times New Roman" w:hAnsi="Times New Roman" w:cs="Times New Roman"/>
                <w:b/>
                <w:bCs/>
              </w:rPr>
              <w:t>Actividad</w:t>
            </w:r>
          </w:p>
        </w:tc>
        <w:tc>
          <w:tcPr>
            <w:tcW w:w="5219" w:type="dxa"/>
            <w:gridSpan w:val="12"/>
            <w:tcBorders>
              <w:top w:val="single" w:sz="12" w:space="0" w:color="000001"/>
              <w:left w:val="single" w:sz="12" w:space="0" w:color="000001"/>
              <w:bottom w:val="single" w:sz="12" w:space="0" w:color="000001"/>
              <w:right w:val="single" w:sz="12" w:space="0" w:color="000001"/>
            </w:tcBorders>
            <w:shd w:val="clear" w:color="auto" w:fill="E1FFEF"/>
            <w:vAlign w:val="center"/>
          </w:tcPr>
          <w:p w14:paraId="792ED737" w14:textId="77777777" w:rsidR="00790CE8" w:rsidRPr="00AF09BC" w:rsidRDefault="00000000" w:rsidP="001A1509">
            <w:pPr>
              <w:widowControl w:val="0"/>
              <w:spacing w:line="240" w:lineRule="auto"/>
              <w:jc w:val="center"/>
              <w:rPr>
                <w:rFonts w:ascii="Times New Roman" w:hAnsi="Times New Roman" w:cs="Times New Roman"/>
                <w:b/>
                <w:bCs/>
              </w:rPr>
            </w:pPr>
            <w:r w:rsidRPr="00AF09BC">
              <w:rPr>
                <w:rFonts w:ascii="Times New Roman" w:hAnsi="Times New Roman" w:cs="Times New Roman"/>
                <w:b/>
                <w:bCs/>
              </w:rPr>
              <w:t>Mes</w:t>
            </w:r>
          </w:p>
        </w:tc>
      </w:tr>
      <w:tr w:rsidR="00790CE8" w:rsidRPr="00AF09BC" w14:paraId="45BE9DEE" w14:textId="77777777" w:rsidTr="001A1509">
        <w:trPr>
          <w:trHeight w:val="300"/>
          <w:jc w:val="center"/>
        </w:trPr>
        <w:tc>
          <w:tcPr>
            <w:tcW w:w="4178" w:type="dxa"/>
            <w:vMerge/>
            <w:tcBorders>
              <w:top w:val="single" w:sz="12" w:space="0" w:color="000001"/>
              <w:left w:val="single" w:sz="12" w:space="0" w:color="000001"/>
              <w:bottom w:val="single" w:sz="12" w:space="0" w:color="000001"/>
              <w:right w:val="single" w:sz="12" w:space="0" w:color="000001"/>
            </w:tcBorders>
            <w:shd w:val="clear" w:color="auto" w:fill="auto"/>
            <w:vAlign w:val="center"/>
          </w:tcPr>
          <w:p w14:paraId="3B1CC1DC" w14:textId="77777777" w:rsidR="00790CE8" w:rsidRPr="00AF09BC" w:rsidRDefault="00790CE8">
            <w:pPr>
              <w:widowControl w:val="0"/>
              <w:rPr>
                <w:rFonts w:ascii="Times New Roman" w:eastAsia="Cantarell" w:hAnsi="Times New Roman" w:cs="Times New Roman"/>
                <w:b/>
                <w:bCs/>
                <w:sz w:val="24"/>
                <w:szCs w:val="24"/>
              </w:rPr>
            </w:pPr>
          </w:p>
        </w:tc>
        <w:tc>
          <w:tcPr>
            <w:tcW w:w="434" w:type="dxa"/>
            <w:tcBorders>
              <w:top w:val="single" w:sz="12" w:space="0" w:color="000001"/>
              <w:left w:val="single" w:sz="12" w:space="0" w:color="000001"/>
              <w:bottom w:val="single" w:sz="12" w:space="0" w:color="000001"/>
              <w:right w:val="single" w:sz="4" w:space="0" w:color="000001"/>
            </w:tcBorders>
            <w:shd w:val="clear" w:color="auto" w:fill="auto"/>
            <w:vAlign w:val="center"/>
          </w:tcPr>
          <w:p w14:paraId="5945DB34" w14:textId="77777777" w:rsidR="00790CE8" w:rsidRPr="00AF09BC" w:rsidRDefault="00000000" w:rsidP="001A1509">
            <w:pPr>
              <w:widowControl w:val="0"/>
              <w:spacing w:line="240" w:lineRule="auto"/>
              <w:jc w:val="center"/>
              <w:rPr>
                <w:rFonts w:ascii="Times New Roman" w:hAnsi="Times New Roman" w:cs="Times New Roman"/>
              </w:rPr>
            </w:pPr>
            <w:r w:rsidRPr="00AF09BC">
              <w:rPr>
                <w:rFonts w:ascii="Times New Roman" w:hAnsi="Times New Roman" w:cs="Times New Roman"/>
              </w:rPr>
              <w:t>1</w:t>
            </w:r>
          </w:p>
        </w:tc>
        <w:tc>
          <w:tcPr>
            <w:tcW w:w="435" w:type="dxa"/>
            <w:tcBorders>
              <w:top w:val="single" w:sz="12" w:space="0" w:color="000001"/>
              <w:left w:val="single" w:sz="12" w:space="0" w:color="000001"/>
              <w:bottom w:val="single" w:sz="12" w:space="0" w:color="000001"/>
              <w:right w:val="single" w:sz="4" w:space="0" w:color="000001"/>
            </w:tcBorders>
            <w:shd w:val="clear" w:color="auto" w:fill="auto"/>
            <w:tcMar>
              <w:left w:w="40" w:type="dxa"/>
            </w:tcMar>
            <w:vAlign w:val="center"/>
          </w:tcPr>
          <w:p w14:paraId="67F74243" w14:textId="77777777" w:rsidR="00790CE8" w:rsidRPr="00AF09BC" w:rsidRDefault="00000000" w:rsidP="001A1509">
            <w:pPr>
              <w:widowControl w:val="0"/>
              <w:spacing w:line="240" w:lineRule="auto"/>
              <w:jc w:val="center"/>
              <w:rPr>
                <w:rFonts w:ascii="Times New Roman" w:hAnsi="Times New Roman" w:cs="Times New Roman"/>
              </w:rPr>
            </w:pPr>
            <w:r w:rsidRPr="00AF09BC">
              <w:rPr>
                <w:rFonts w:ascii="Times New Roman" w:hAnsi="Times New Roman" w:cs="Times New Roman"/>
              </w:rPr>
              <w:t>2</w:t>
            </w:r>
          </w:p>
        </w:tc>
        <w:tc>
          <w:tcPr>
            <w:tcW w:w="435" w:type="dxa"/>
            <w:tcBorders>
              <w:top w:val="single" w:sz="12" w:space="0" w:color="000001"/>
              <w:left w:val="single" w:sz="12" w:space="0" w:color="000001"/>
              <w:bottom w:val="single" w:sz="12" w:space="0" w:color="000001"/>
              <w:right w:val="single" w:sz="4" w:space="0" w:color="000001"/>
            </w:tcBorders>
            <w:shd w:val="clear" w:color="auto" w:fill="auto"/>
            <w:tcMar>
              <w:left w:w="40" w:type="dxa"/>
            </w:tcMar>
            <w:vAlign w:val="center"/>
          </w:tcPr>
          <w:p w14:paraId="13B60585" w14:textId="77777777" w:rsidR="00790CE8" w:rsidRPr="00AF09BC" w:rsidRDefault="00000000" w:rsidP="001A1509">
            <w:pPr>
              <w:widowControl w:val="0"/>
              <w:spacing w:line="240" w:lineRule="auto"/>
              <w:jc w:val="center"/>
              <w:rPr>
                <w:rFonts w:ascii="Times New Roman" w:hAnsi="Times New Roman" w:cs="Times New Roman"/>
              </w:rPr>
            </w:pPr>
            <w:r w:rsidRPr="00AF09BC">
              <w:rPr>
                <w:rFonts w:ascii="Times New Roman" w:hAnsi="Times New Roman" w:cs="Times New Roman"/>
              </w:rPr>
              <w:t>3</w:t>
            </w:r>
          </w:p>
        </w:tc>
        <w:tc>
          <w:tcPr>
            <w:tcW w:w="435" w:type="dxa"/>
            <w:tcBorders>
              <w:top w:val="single" w:sz="12" w:space="0" w:color="000001"/>
              <w:left w:val="single" w:sz="12" w:space="0" w:color="000001"/>
              <w:bottom w:val="single" w:sz="12" w:space="0" w:color="000001"/>
              <w:right w:val="single" w:sz="4" w:space="0" w:color="000001"/>
            </w:tcBorders>
            <w:shd w:val="clear" w:color="auto" w:fill="auto"/>
            <w:tcMar>
              <w:left w:w="40" w:type="dxa"/>
            </w:tcMar>
            <w:vAlign w:val="center"/>
          </w:tcPr>
          <w:p w14:paraId="48FE787D" w14:textId="77777777" w:rsidR="00790CE8" w:rsidRPr="00AF09BC" w:rsidRDefault="00000000" w:rsidP="001A1509">
            <w:pPr>
              <w:widowControl w:val="0"/>
              <w:spacing w:line="240" w:lineRule="auto"/>
              <w:jc w:val="center"/>
              <w:rPr>
                <w:rFonts w:ascii="Times New Roman" w:hAnsi="Times New Roman" w:cs="Times New Roman"/>
              </w:rPr>
            </w:pPr>
            <w:r w:rsidRPr="00AF09BC">
              <w:rPr>
                <w:rFonts w:ascii="Times New Roman" w:hAnsi="Times New Roman" w:cs="Times New Roman"/>
              </w:rPr>
              <w:t>4</w:t>
            </w:r>
          </w:p>
        </w:tc>
        <w:tc>
          <w:tcPr>
            <w:tcW w:w="436" w:type="dxa"/>
            <w:tcBorders>
              <w:top w:val="single" w:sz="12" w:space="0" w:color="000001"/>
              <w:left w:val="single" w:sz="12" w:space="0" w:color="000001"/>
              <w:bottom w:val="single" w:sz="12" w:space="0" w:color="000001"/>
              <w:right w:val="single" w:sz="4" w:space="0" w:color="000001"/>
            </w:tcBorders>
            <w:shd w:val="clear" w:color="auto" w:fill="auto"/>
            <w:tcMar>
              <w:left w:w="40" w:type="dxa"/>
            </w:tcMar>
            <w:vAlign w:val="center"/>
          </w:tcPr>
          <w:p w14:paraId="65611D96" w14:textId="77777777" w:rsidR="00790CE8" w:rsidRPr="00AF09BC" w:rsidRDefault="00000000" w:rsidP="001A1509">
            <w:pPr>
              <w:widowControl w:val="0"/>
              <w:spacing w:line="240" w:lineRule="auto"/>
              <w:jc w:val="center"/>
              <w:rPr>
                <w:rFonts w:ascii="Times New Roman" w:hAnsi="Times New Roman" w:cs="Times New Roman"/>
              </w:rPr>
            </w:pPr>
            <w:r w:rsidRPr="00AF09BC">
              <w:rPr>
                <w:rFonts w:ascii="Times New Roman" w:hAnsi="Times New Roman" w:cs="Times New Roman"/>
              </w:rPr>
              <w:t>5</w:t>
            </w:r>
          </w:p>
        </w:tc>
        <w:tc>
          <w:tcPr>
            <w:tcW w:w="435" w:type="dxa"/>
            <w:tcBorders>
              <w:top w:val="single" w:sz="12" w:space="0" w:color="000001"/>
              <w:left w:val="single" w:sz="12" w:space="0" w:color="000001"/>
              <w:bottom w:val="single" w:sz="12" w:space="0" w:color="000001"/>
              <w:right w:val="single" w:sz="4" w:space="0" w:color="000001"/>
            </w:tcBorders>
            <w:shd w:val="clear" w:color="auto" w:fill="auto"/>
            <w:tcMar>
              <w:left w:w="40" w:type="dxa"/>
            </w:tcMar>
            <w:vAlign w:val="center"/>
          </w:tcPr>
          <w:p w14:paraId="59B8FCF3" w14:textId="77777777" w:rsidR="00790CE8" w:rsidRPr="00AF09BC" w:rsidRDefault="00000000" w:rsidP="001A1509">
            <w:pPr>
              <w:widowControl w:val="0"/>
              <w:spacing w:line="240" w:lineRule="auto"/>
              <w:jc w:val="center"/>
              <w:rPr>
                <w:rFonts w:ascii="Times New Roman" w:hAnsi="Times New Roman" w:cs="Times New Roman"/>
              </w:rPr>
            </w:pPr>
            <w:r w:rsidRPr="00AF09BC">
              <w:rPr>
                <w:rFonts w:ascii="Times New Roman" w:hAnsi="Times New Roman" w:cs="Times New Roman"/>
              </w:rPr>
              <w:t>6</w:t>
            </w:r>
          </w:p>
        </w:tc>
        <w:tc>
          <w:tcPr>
            <w:tcW w:w="435" w:type="dxa"/>
            <w:tcBorders>
              <w:top w:val="single" w:sz="12" w:space="0" w:color="000001"/>
              <w:left w:val="single" w:sz="12" w:space="0" w:color="000001"/>
              <w:bottom w:val="single" w:sz="12" w:space="0" w:color="000001"/>
              <w:right w:val="single" w:sz="4" w:space="0" w:color="000001"/>
            </w:tcBorders>
            <w:shd w:val="clear" w:color="auto" w:fill="auto"/>
            <w:tcMar>
              <w:left w:w="40" w:type="dxa"/>
            </w:tcMar>
            <w:vAlign w:val="center"/>
          </w:tcPr>
          <w:p w14:paraId="28CCE0FA" w14:textId="77777777" w:rsidR="00790CE8" w:rsidRPr="00AF09BC" w:rsidRDefault="00000000" w:rsidP="001A1509">
            <w:pPr>
              <w:widowControl w:val="0"/>
              <w:spacing w:line="240" w:lineRule="auto"/>
              <w:jc w:val="center"/>
              <w:rPr>
                <w:rFonts w:ascii="Times New Roman" w:hAnsi="Times New Roman" w:cs="Times New Roman"/>
              </w:rPr>
            </w:pPr>
            <w:r w:rsidRPr="00AF09BC">
              <w:rPr>
                <w:rFonts w:ascii="Times New Roman" w:hAnsi="Times New Roman" w:cs="Times New Roman"/>
              </w:rPr>
              <w:t>7</w:t>
            </w:r>
          </w:p>
        </w:tc>
        <w:tc>
          <w:tcPr>
            <w:tcW w:w="435" w:type="dxa"/>
            <w:tcBorders>
              <w:top w:val="single" w:sz="12" w:space="0" w:color="000001"/>
              <w:left w:val="single" w:sz="12" w:space="0" w:color="000001"/>
              <w:bottom w:val="single" w:sz="12" w:space="0" w:color="000001"/>
              <w:right w:val="single" w:sz="4" w:space="0" w:color="000001"/>
            </w:tcBorders>
            <w:shd w:val="clear" w:color="auto" w:fill="auto"/>
            <w:tcMar>
              <w:left w:w="40" w:type="dxa"/>
            </w:tcMar>
            <w:vAlign w:val="center"/>
          </w:tcPr>
          <w:p w14:paraId="56DFA379" w14:textId="77777777" w:rsidR="00790CE8" w:rsidRPr="00AF09BC" w:rsidRDefault="00000000" w:rsidP="001A1509">
            <w:pPr>
              <w:widowControl w:val="0"/>
              <w:spacing w:line="240" w:lineRule="auto"/>
              <w:jc w:val="center"/>
              <w:rPr>
                <w:rFonts w:ascii="Times New Roman" w:hAnsi="Times New Roman" w:cs="Times New Roman"/>
              </w:rPr>
            </w:pPr>
            <w:r w:rsidRPr="00AF09BC">
              <w:rPr>
                <w:rFonts w:ascii="Times New Roman" w:hAnsi="Times New Roman" w:cs="Times New Roman"/>
              </w:rPr>
              <w:t>8</w:t>
            </w:r>
          </w:p>
        </w:tc>
        <w:tc>
          <w:tcPr>
            <w:tcW w:w="434" w:type="dxa"/>
            <w:tcBorders>
              <w:top w:val="single" w:sz="12" w:space="0" w:color="000001"/>
              <w:left w:val="single" w:sz="12" w:space="0" w:color="000001"/>
              <w:bottom w:val="single" w:sz="12" w:space="0" w:color="000001"/>
              <w:right w:val="single" w:sz="4" w:space="0" w:color="000001"/>
            </w:tcBorders>
            <w:shd w:val="clear" w:color="auto" w:fill="auto"/>
            <w:tcMar>
              <w:left w:w="40" w:type="dxa"/>
            </w:tcMar>
            <w:vAlign w:val="center"/>
          </w:tcPr>
          <w:p w14:paraId="5C8F2BD4" w14:textId="77777777" w:rsidR="00790CE8" w:rsidRPr="00AF09BC" w:rsidRDefault="00000000" w:rsidP="001A1509">
            <w:pPr>
              <w:widowControl w:val="0"/>
              <w:spacing w:line="240" w:lineRule="auto"/>
              <w:jc w:val="center"/>
              <w:rPr>
                <w:rFonts w:ascii="Times New Roman" w:hAnsi="Times New Roman" w:cs="Times New Roman"/>
              </w:rPr>
            </w:pPr>
            <w:r w:rsidRPr="00AF09BC">
              <w:rPr>
                <w:rFonts w:ascii="Times New Roman" w:hAnsi="Times New Roman" w:cs="Times New Roman"/>
              </w:rPr>
              <w:t>9</w:t>
            </w:r>
          </w:p>
        </w:tc>
        <w:tc>
          <w:tcPr>
            <w:tcW w:w="435" w:type="dxa"/>
            <w:tcBorders>
              <w:top w:val="single" w:sz="12" w:space="0" w:color="000001"/>
              <w:left w:val="single" w:sz="12" w:space="0" w:color="000001"/>
              <w:bottom w:val="single" w:sz="12" w:space="0" w:color="000001"/>
              <w:right w:val="single" w:sz="4" w:space="0" w:color="000001"/>
            </w:tcBorders>
            <w:shd w:val="clear" w:color="auto" w:fill="auto"/>
            <w:tcMar>
              <w:left w:w="40" w:type="dxa"/>
            </w:tcMar>
            <w:vAlign w:val="center"/>
          </w:tcPr>
          <w:p w14:paraId="7B9139CE" w14:textId="77777777" w:rsidR="00790CE8" w:rsidRPr="00AF09BC" w:rsidRDefault="00000000" w:rsidP="001A1509">
            <w:pPr>
              <w:widowControl w:val="0"/>
              <w:spacing w:line="240" w:lineRule="auto"/>
              <w:jc w:val="center"/>
              <w:rPr>
                <w:rFonts w:ascii="Times New Roman" w:hAnsi="Times New Roman" w:cs="Times New Roman"/>
              </w:rPr>
            </w:pPr>
            <w:r w:rsidRPr="00AF09BC">
              <w:rPr>
                <w:rFonts w:ascii="Times New Roman" w:hAnsi="Times New Roman" w:cs="Times New Roman"/>
              </w:rPr>
              <w:t>10</w:t>
            </w:r>
          </w:p>
        </w:tc>
        <w:tc>
          <w:tcPr>
            <w:tcW w:w="435" w:type="dxa"/>
            <w:tcBorders>
              <w:top w:val="single" w:sz="12" w:space="0" w:color="000001"/>
              <w:left w:val="single" w:sz="12" w:space="0" w:color="000001"/>
              <w:bottom w:val="single" w:sz="12" w:space="0" w:color="000001"/>
              <w:right w:val="single" w:sz="4" w:space="0" w:color="000001"/>
            </w:tcBorders>
            <w:shd w:val="clear" w:color="auto" w:fill="auto"/>
            <w:tcMar>
              <w:left w:w="40" w:type="dxa"/>
            </w:tcMar>
            <w:vAlign w:val="center"/>
          </w:tcPr>
          <w:p w14:paraId="0D639338" w14:textId="77777777" w:rsidR="00790CE8" w:rsidRPr="00AF09BC" w:rsidRDefault="00000000" w:rsidP="001A1509">
            <w:pPr>
              <w:widowControl w:val="0"/>
              <w:spacing w:line="240" w:lineRule="auto"/>
              <w:jc w:val="center"/>
              <w:rPr>
                <w:rFonts w:ascii="Times New Roman" w:hAnsi="Times New Roman" w:cs="Times New Roman"/>
              </w:rPr>
            </w:pPr>
            <w:r w:rsidRPr="00AF09BC">
              <w:rPr>
                <w:rFonts w:ascii="Times New Roman" w:hAnsi="Times New Roman" w:cs="Times New Roman"/>
              </w:rPr>
              <w:t>11</w:t>
            </w: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left w:w="40" w:type="dxa"/>
            </w:tcMar>
            <w:vAlign w:val="center"/>
          </w:tcPr>
          <w:p w14:paraId="401376BA" w14:textId="77777777" w:rsidR="00790CE8" w:rsidRPr="00AF09BC" w:rsidRDefault="00000000" w:rsidP="001A1509">
            <w:pPr>
              <w:widowControl w:val="0"/>
              <w:spacing w:line="240" w:lineRule="auto"/>
              <w:jc w:val="center"/>
              <w:rPr>
                <w:rFonts w:ascii="Times New Roman" w:hAnsi="Times New Roman" w:cs="Times New Roman"/>
              </w:rPr>
            </w:pPr>
            <w:r w:rsidRPr="00AF09BC">
              <w:rPr>
                <w:rFonts w:ascii="Times New Roman" w:hAnsi="Times New Roman" w:cs="Times New Roman"/>
              </w:rPr>
              <w:t>12</w:t>
            </w:r>
          </w:p>
        </w:tc>
      </w:tr>
      <w:tr w:rsidR="001A1509" w:rsidRPr="00AF09BC" w14:paraId="5F0A6878" w14:textId="77777777" w:rsidTr="001A1509">
        <w:trPr>
          <w:trHeight w:val="300"/>
          <w:jc w:val="center"/>
        </w:trPr>
        <w:tc>
          <w:tcPr>
            <w:tcW w:w="4178" w:type="dxa"/>
            <w:tcBorders>
              <w:top w:val="single" w:sz="12" w:space="0" w:color="000001"/>
              <w:left w:val="single" w:sz="12" w:space="0" w:color="000001"/>
              <w:bottom w:val="single" w:sz="12" w:space="0" w:color="000001"/>
              <w:right w:val="single" w:sz="12" w:space="0" w:color="000001"/>
            </w:tcBorders>
            <w:shd w:val="clear" w:color="auto" w:fill="auto"/>
            <w:vAlign w:val="center"/>
          </w:tcPr>
          <w:p w14:paraId="3CBD7D91" w14:textId="77777777" w:rsidR="001A1509" w:rsidRPr="00AF09BC" w:rsidRDefault="001A1509" w:rsidP="001A1509">
            <w:pPr>
              <w:keepNext/>
              <w:widowControl w:val="0"/>
              <w:spacing w:line="240" w:lineRule="auto"/>
              <w:rPr>
                <w:rFonts w:ascii="Times New Roman" w:hAnsi="Times New Roman" w:cs="Times New Roman"/>
              </w:rPr>
            </w:pPr>
            <w:r w:rsidRPr="00AF09BC">
              <w:rPr>
                <w:rFonts w:ascii="Times New Roman" w:hAnsi="Times New Roman" w:cs="Times New Roman"/>
              </w:rPr>
              <w:t>Consulta bibliográfica</w:t>
            </w:r>
          </w:p>
        </w:tc>
        <w:tc>
          <w:tcPr>
            <w:tcW w:w="434" w:type="dxa"/>
            <w:tcBorders>
              <w:top w:val="single" w:sz="12" w:space="0" w:color="000001"/>
              <w:left w:val="single" w:sz="12" w:space="0" w:color="000001"/>
              <w:bottom w:val="single" w:sz="12" w:space="0" w:color="000001"/>
              <w:right w:val="single" w:sz="4" w:space="0" w:color="000001"/>
            </w:tcBorders>
            <w:shd w:val="clear" w:color="auto" w:fill="auto"/>
            <w:vAlign w:val="center"/>
          </w:tcPr>
          <w:p w14:paraId="4C86EFCD" w14:textId="0101FA1C"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12" w:space="0" w:color="000001"/>
              <w:left w:val="single" w:sz="12" w:space="0" w:color="000001"/>
              <w:bottom w:val="single" w:sz="12" w:space="0" w:color="000001"/>
              <w:right w:val="single" w:sz="4" w:space="0" w:color="000001"/>
            </w:tcBorders>
            <w:shd w:val="clear" w:color="auto" w:fill="auto"/>
            <w:tcMar>
              <w:left w:w="40" w:type="dxa"/>
            </w:tcMar>
            <w:vAlign w:val="center"/>
          </w:tcPr>
          <w:p w14:paraId="6FAA7A4A" w14:textId="5B420DAD"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12" w:space="0" w:color="000001"/>
              <w:left w:val="single" w:sz="12" w:space="0" w:color="000001"/>
              <w:bottom w:val="single" w:sz="12" w:space="0" w:color="000001"/>
              <w:right w:val="single" w:sz="4" w:space="0" w:color="000001"/>
            </w:tcBorders>
            <w:shd w:val="clear" w:color="auto" w:fill="auto"/>
            <w:tcMar>
              <w:left w:w="40" w:type="dxa"/>
            </w:tcMar>
            <w:vAlign w:val="center"/>
          </w:tcPr>
          <w:p w14:paraId="7A225B85" w14:textId="5877E4B3"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12" w:space="0" w:color="000001"/>
              <w:left w:val="single" w:sz="12" w:space="0" w:color="000001"/>
              <w:bottom w:val="single" w:sz="12" w:space="0" w:color="000001"/>
              <w:right w:val="single" w:sz="4" w:space="0" w:color="000001"/>
            </w:tcBorders>
            <w:shd w:val="clear" w:color="auto" w:fill="auto"/>
            <w:tcMar>
              <w:left w:w="40" w:type="dxa"/>
            </w:tcMar>
            <w:vAlign w:val="center"/>
          </w:tcPr>
          <w:p w14:paraId="131DFA3A" w14:textId="77777777" w:rsidR="001A1509" w:rsidRPr="001A1509" w:rsidRDefault="001A1509" w:rsidP="001A1509">
            <w:pPr>
              <w:widowControl w:val="0"/>
              <w:spacing w:line="240" w:lineRule="auto"/>
              <w:jc w:val="center"/>
              <w:rPr>
                <w:rFonts w:ascii="Times New Roman" w:hAnsi="Times New Roman" w:cs="Times New Roman"/>
              </w:rPr>
            </w:pPr>
          </w:p>
        </w:tc>
        <w:tc>
          <w:tcPr>
            <w:tcW w:w="436" w:type="dxa"/>
            <w:tcBorders>
              <w:top w:val="single" w:sz="12" w:space="0" w:color="000001"/>
              <w:left w:val="single" w:sz="12" w:space="0" w:color="000001"/>
              <w:bottom w:val="single" w:sz="12" w:space="0" w:color="000001"/>
              <w:right w:val="single" w:sz="4" w:space="0" w:color="000001"/>
            </w:tcBorders>
            <w:shd w:val="clear" w:color="auto" w:fill="auto"/>
            <w:tcMar>
              <w:left w:w="40" w:type="dxa"/>
            </w:tcMar>
            <w:vAlign w:val="center"/>
          </w:tcPr>
          <w:p w14:paraId="00152EC2"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4" w:space="0" w:color="000001"/>
            </w:tcBorders>
            <w:shd w:val="clear" w:color="auto" w:fill="auto"/>
            <w:tcMar>
              <w:left w:w="40" w:type="dxa"/>
            </w:tcMar>
            <w:vAlign w:val="center"/>
          </w:tcPr>
          <w:p w14:paraId="47AF77FB"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4" w:space="0" w:color="000001"/>
            </w:tcBorders>
            <w:shd w:val="clear" w:color="auto" w:fill="auto"/>
            <w:tcMar>
              <w:left w:w="40" w:type="dxa"/>
            </w:tcMar>
            <w:vAlign w:val="center"/>
          </w:tcPr>
          <w:p w14:paraId="319AB82B"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4" w:space="0" w:color="000001"/>
            </w:tcBorders>
            <w:shd w:val="clear" w:color="auto" w:fill="auto"/>
            <w:tcMar>
              <w:left w:w="40" w:type="dxa"/>
            </w:tcMar>
            <w:vAlign w:val="center"/>
          </w:tcPr>
          <w:p w14:paraId="179824E3" w14:textId="38032F86"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4" w:type="dxa"/>
            <w:tcBorders>
              <w:top w:val="single" w:sz="12" w:space="0" w:color="000001"/>
              <w:left w:val="single" w:sz="12" w:space="0" w:color="000001"/>
              <w:bottom w:val="single" w:sz="12" w:space="0" w:color="000001"/>
              <w:right w:val="single" w:sz="4" w:space="0" w:color="000001"/>
            </w:tcBorders>
            <w:shd w:val="clear" w:color="auto" w:fill="auto"/>
            <w:tcMar>
              <w:left w:w="40" w:type="dxa"/>
            </w:tcMar>
            <w:vAlign w:val="center"/>
          </w:tcPr>
          <w:p w14:paraId="42CBD515" w14:textId="3CD7F16C"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12" w:space="0" w:color="000001"/>
              <w:left w:val="single" w:sz="12" w:space="0" w:color="000001"/>
              <w:bottom w:val="single" w:sz="12" w:space="0" w:color="000001"/>
              <w:right w:val="single" w:sz="4" w:space="0" w:color="000001"/>
            </w:tcBorders>
            <w:shd w:val="clear" w:color="auto" w:fill="auto"/>
            <w:tcMar>
              <w:left w:w="40" w:type="dxa"/>
            </w:tcMar>
            <w:vAlign w:val="center"/>
          </w:tcPr>
          <w:p w14:paraId="20BA5E72"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4" w:space="0" w:color="000001"/>
            </w:tcBorders>
            <w:shd w:val="clear" w:color="auto" w:fill="auto"/>
            <w:tcMar>
              <w:left w:w="40" w:type="dxa"/>
            </w:tcMar>
            <w:vAlign w:val="center"/>
          </w:tcPr>
          <w:p w14:paraId="28C610C2"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left w:w="40" w:type="dxa"/>
            </w:tcMar>
            <w:vAlign w:val="center"/>
          </w:tcPr>
          <w:p w14:paraId="517DB80B" w14:textId="77777777" w:rsidR="001A1509" w:rsidRPr="001A1509" w:rsidRDefault="001A1509" w:rsidP="001A1509">
            <w:pPr>
              <w:widowControl w:val="0"/>
              <w:spacing w:line="240" w:lineRule="auto"/>
              <w:jc w:val="center"/>
              <w:rPr>
                <w:rFonts w:ascii="Times New Roman" w:hAnsi="Times New Roman" w:cs="Times New Roman"/>
              </w:rPr>
            </w:pPr>
          </w:p>
        </w:tc>
      </w:tr>
      <w:tr w:rsidR="001A1509" w:rsidRPr="00AF09BC" w14:paraId="72CB672B" w14:textId="77777777" w:rsidTr="001A1509">
        <w:trPr>
          <w:trHeight w:val="285"/>
          <w:jc w:val="center"/>
        </w:trPr>
        <w:tc>
          <w:tcPr>
            <w:tcW w:w="4178" w:type="dxa"/>
            <w:tcBorders>
              <w:top w:val="single" w:sz="4" w:space="0" w:color="000001"/>
              <w:left w:val="single" w:sz="12" w:space="0" w:color="000001"/>
              <w:bottom w:val="single" w:sz="12" w:space="0" w:color="000001"/>
              <w:right w:val="single" w:sz="12" w:space="0" w:color="000001"/>
            </w:tcBorders>
            <w:shd w:val="clear" w:color="auto" w:fill="auto"/>
            <w:vAlign w:val="center"/>
          </w:tcPr>
          <w:p w14:paraId="2D56A1B5" w14:textId="77777777" w:rsidR="001A1509" w:rsidRPr="00AF09BC" w:rsidRDefault="001A1509" w:rsidP="001A1509">
            <w:pPr>
              <w:keepNext/>
              <w:widowControl w:val="0"/>
              <w:spacing w:line="240" w:lineRule="auto"/>
              <w:rPr>
                <w:rFonts w:ascii="Times New Roman" w:hAnsi="Times New Roman" w:cs="Times New Roman"/>
              </w:rPr>
            </w:pPr>
            <w:r w:rsidRPr="00AF09BC">
              <w:rPr>
                <w:rFonts w:ascii="Times New Roman" w:hAnsi="Times New Roman" w:cs="Times New Roman"/>
              </w:rPr>
              <w:t>Caracterización de muestras estándar</w:t>
            </w:r>
          </w:p>
        </w:tc>
        <w:tc>
          <w:tcPr>
            <w:tcW w:w="434" w:type="dxa"/>
            <w:tcBorders>
              <w:top w:val="single" w:sz="4" w:space="0" w:color="000001"/>
              <w:left w:val="single" w:sz="12" w:space="0" w:color="000001"/>
              <w:bottom w:val="single" w:sz="12" w:space="0" w:color="000001"/>
              <w:right w:val="single" w:sz="4" w:space="0" w:color="000001"/>
            </w:tcBorders>
            <w:shd w:val="clear" w:color="auto" w:fill="auto"/>
            <w:vAlign w:val="center"/>
          </w:tcPr>
          <w:p w14:paraId="6F86559F" w14:textId="52D478A5"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4" w:space="0" w:color="000001"/>
              <w:left w:val="single" w:sz="12" w:space="0" w:color="000001"/>
              <w:bottom w:val="single" w:sz="12" w:space="0" w:color="000001"/>
              <w:right w:val="single" w:sz="4" w:space="0" w:color="000001"/>
            </w:tcBorders>
            <w:shd w:val="clear" w:color="auto" w:fill="auto"/>
            <w:tcMar>
              <w:left w:w="40" w:type="dxa"/>
            </w:tcMar>
            <w:vAlign w:val="center"/>
          </w:tcPr>
          <w:p w14:paraId="0F8FAFCC" w14:textId="78BA0D13"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4" w:space="0" w:color="000001"/>
              <w:left w:val="single" w:sz="12" w:space="0" w:color="000001"/>
              <w:bottom w:val="single" w:sz="12" w:space="0" w:color="000001"/>
              <w:right w:val="single" w:sz="4" w:space="0" w:color="000001"/>
            </w:tcBorders>
            <w:shd w:val="clear" w:color="auto" w:fill="auto"/>
            <w:tcMar>
              <w:left w:w="40" w:type="dxa"/>
            </w:tcMar>
            <w:vAlign w:val="center"/>
          </w:tcPr>
          <w:p w14:paraId="1657E27B" w14:textId="234E40A1"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4" w:space="0" w:color="000001"/>
              <w:left w:val="single" w:sz="12" w:space="0" w:color="000001"/>
              <w:bottom w:val="single" w:sz="12" w:space="0" w:color="000001"/>
              <w:right w:val="single" w:sz="4" w:space="0" w:color="000001"/>
            </w:tcBorders>
            <w:shd w:val="clear" w:color="auto" w:fill="auto"/>
            <w:tcMar>
              <w:left w:w="40" w:type="dxa"/>
            </w:tcMar>
            <w:vAlign w:val="center"/>
          </w:tcPr>
          <w:p w14:paraId="44983318" w14:textId="2E46C8E0"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6" w:type="dxa"/>
            <w:tcBorders>
              <w:top w:val="single" w:sz="4" w:space="0" w:color="000001"/>
              <w:left w:val="single" w:sz="12" w:space="0" w:color="000001"/>
              <w:bottom w:val="single" w:sz="12" w:space="0" w:color="000001"/>
              <w:right w:val="single" w:sz="4" w:space="0" w:color="000001"/>
            </w:tcBorders>
            <w:shd w:val="clear" w:color="auto" w:fill="auto"/>
            <w:tcMar>
              <w:left w:w="40" w:type="dxa"/>
            </w:tcMar>
            <w:vAlign w:val="center"/>
          </w:tcPr>
          <w:p w14:paraId="1DECF238"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4" w:space="0" w:color="000001"/>
              <w:left w:val="single" w:sz="12" w:space="0" w:color="000001"/>
              <w:bottom w:val="single" w:sz="12" w:space="0" w:color="000001"/>
              <w:right w:val="single" w:sz="4" w:space="0" w:color="000001"/>
            </w:tcBorders>
            <w:shd w:val="clear" w:color="auto" w:fill="auto"/>
            <w:tcMar>
              <w:left w:w="40" w:type="dxa"/>
            </w:tcMar>
            <w:vAlign w:val="center"/>
          </w:tcPr>
          <w:p w14:paraId="2615014C"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4" w:space="0" w:color="000001"/>
              <w:left w:val="single" w:sz="12" w:space="0" w:color="000001"/>
              <w:bottom w:val="single" w:sz="12" w:space="0" w:color="000001"/>
              <w:right w:val="single" w:sz="4" w:space="0" w:color="000001"/>
            </w:tcBorders>
            <w:shd w:val="clear" w:color="auto" w:fill="auto"/>
            <w:tcMar>
              <w:left w:w="40" w:type="dxa"/>
            </w:tcMar>
            <w:vAlign w:val="center"/>
          </w:tcPr>
          <w:p w14:paraId="0EDF87DF"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4" w:space="0" w:color="000001"/>
              <w:left w:val="single" w:sz="12" w:space="0" w:color="000001"/>
              <w:bottom w:val="single" w:sz="12" w:space="0" w:color="000001"/>
              <w:right w:val="single" w:sz="4" w:space="0" w:color="000001"/>
            </w:tcBorders>
            <w:shd w:val="clear" w:color="auto" w:fill="auto"/>
            <w:tcMar>
              <w:left w:w="40" w:type="dxa"/>
            </w:tcMar>
            <w:vAlign w:val="center"/>
          </w:tcPr>
          <w:p w14:paraId="306C1F86" w14:textId="77777777" w:rsidR="001A1509" w:rsidRPr="001A1509" w:rsidRDefault="001A1509" w:rsidP="001A1509">
            <w:pPr>
              <w:widowControl w:val="0"/>
              <w:spacing w:line="240" w:lineRule="auto"/>
              <w:jc w:val="center"/>
              <w:rPr>
                <w:rFonts w:ascii="Times New Roman" w:hAnsi="Times New Roman" w:cs="Times New Roman"/>
              </w:rPr>
            </w:pPr>
          </w:p>
        </w:tc>
        <w:tc>
          <w:tcPr>
            <w:tcW w:w="434" w:type="dxa"/>
            <w:tcBorders>
              <w:top w:val="single" w:sz="4" w:space="0" w:color="000001"/>
              <w:left w:val="single" w:sz="12" w:space="0" w:color="000001"/>
              <w:bottom w:val="single" w:sz="12" w:space="0" w:color="000001"/>
              <w:right w:val="single" w:sz="4" w:space="0" w:color="000001"/>
            </w:tcBorders>
            <w:shd w:val="clear" w:color="auto" w:fill="auto"/>
            <w:tcMar>
              <w:left w:w="40" w:type="dxa"/>
            </w:tcMar>
            <w:vAlign w:val="center"/>
          </w:tcPr>
          <w:p w14:paraId="3F022348"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4" w:space="0" w:color="000001"/>
              <w:left w:val="single" w:sz="12" w:space="0" w:color="000001"/>
              <w:bottom w:val="single" w:sz="12" w:space="0" w:color="000001"/>
              <w:right w:val="single" w:sz="4" w:space="0" w:color="000001"/>
            </w:tcBorders>
            <w:shd w:val="clear" w:color="auto" w:fill="auto"/>
            <w:tcMar>
              <w:left w:w="40" w:type="dxa"/>
            </w:tcMar>
            <w:vAlign w:val="center"/>
          </w:tcPr>
          <w:p w14:paraId="5010658F"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4" w:space="0" w:color="000001"/>
              <w:left w:val="single" w:sz="12" w:space="0" w:color="000001"/>
              <w:bottom w:val="single" w:sz="12" w:space="0" w:color="000001"/>
              <w:right w:val="single" w:sz="4" w:space="0" w:color="000001"/>
            </w:tcBorders>
            <w:shd w:val="clear" w:color="auto" w:fill="auto"/>
            <w:tcMar>
              <w:left w:w="40" w:type="dxa"/>
            </w:tcMar>
            <w:vAlign w:val="center"/>
          </w:tcPr>
          <w:p w14:paraId="20150813"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4" w:space="0" w:color="000001"/>
              <w:left w:val="single" w:sz="12" w:space="0" w:color="000001"/>
              <w:bottom w:val="single" w:sz="12" w:space="0" w:color="000001"/>
              <w:right w:val="single" w:sz="12" w:space="0" w:color="000001"/>
            </w:tcBorders>
            <w:shd w:val="clear" w:color="auto" w:fill="auto"/>
            <w:tcMar>
              <w:left w:w="40" w:type="dxa"/>
            </w:tcMar>
            <w:vAlign w:val="center"/>
          </w:tcPr>
          <w:p w14:paraId="61E394AC" w14:textId="77777777" w:rsidR="001A1509" w:rsidRPr="001A1509" w:rsidRDefault="001A1509" w:rsidP="001A1509">
            <w:pPr>
              <w:widowControl w:val="0"/>
              <w:spacing w:line="240" w:lineRule="auto"/>
              <w:jc w:val="center"/>
              <w:rPr>
                <w:rFonts w:ascii="Times New Roman" w:hAnsi="Times New Roman" w:cs="Times New Roman"/>
              </w:rPr>
            </w:pPr>
          </w:p>
        </w:tc>
      </w:tr>
      <w:tr w:rsidR="001A1509" w:rsidRPr="00AF09BC" w14:paraId="7020CDE8" w14:textId="77777777" w:rsidTr="001A1509">
        <w:trPr>
          <w:trHeight w:val="300"/>
          <w:jc w:val="center"/>
        </w:trPr>
        <w:tc>
          <w:tcPr>
            <w:tcW w:w="4178" w:type="dxa"/>
            <w:tcBorders>
              <w:top w:val="single" w:sz="4" w:space="0" w:color="000001"/>
              <w:left w:val="single" w:sz="12" w:space="0" w:color="000001"/>
              <w:bottom w:val="single" w:sz="12" w:space="0" w:color="000001"/>
              <w:right w:val="single" w:sz="12" w:space="0" w:color="000001"/>
            </w:tcBorders>
            <w:shd w:val="clear" w:color="auto" w:fill="auto"/>
            <w:vAlign w:val="center"/>
          </w:tcPr>
          <w:p w14:paraId="0041D0EA" w14:textId="77777777" w:rsidR="001A1509" w:rsidRPr="00AF09BC" w:rsidRDefault="001A1509" w:rsidP="001A1509">
            <w:pPr>
              <w:keepNext/>
              <w:widowControl w:val="0"/>
              <w:spacing w:line="240" w:lineRule="auto"/>
              <w:rPr>
                <w:rFonts w:ascii="Times New Roman" w:hAnsi="Times New Roman" w:cs="Times New Roman"/>
              </w:rPr>
            </w:pPr>
            <w:r w:rsidRPr="00AF09BC">
              <w:rPr>
                <w:rFonts w:ascii="Times New Roman" w:hAnsi="Times New Roman" w:cs="Times New Roman"/>
              </w:rPr>
              <w:t>Evaluación del proceso de inyección</w:t>
            </w:r>
          </w:p>
        </w:tc>
        <w:tc>
          <w:tcPr>
            <w:tcW w:w="434" w:type="dxa"/>
            <w:tcBorders>
              <w:top w:val="single" w:sz="4" w:space="0" w:color="000001"/>
              <w:left w:val="single" w:sz="12" w:space="0" w:color="000001"/>
              <w:bottom w:val="single" w:sz="12" w:space="0" w:color="000001"/>
              <w:right w:val="single" w:sz="12" w:space="0" w:color="000001"/>
            </w:tcBorders>
            <w:shd w:val="clear" w:color="auto" w:fill="auto"/>
            <w:tcMar>
              <w:right w:w="0" w:type="dxa"/>
            </w:tcMar>
            <w:vAlign w:val="center"/>
          </w:tcPr>
          <w:p w14:paraId="77F850E2"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4" w:space="0" w:color="000001"/>
              <w:left w:val="single" w:sz="12" w:space="0" w:color="000001"/>
              <w:bottom w:val="single" w:sz="12" w:space="0" w:color="000001"/>
              <w:right w:val="single" w:sz="12" w:space="0" w:color="000001"/>
            </w:tcBorders>
            <w:shd w:val="clear" w:color="auto" w:fill="auto"/>
            <w:tcMar>
              <w:right w:w="0" w:type="dxa"/>
            </w:tcMar>
            <w:vAlign w:val="center"/>
          </w:tcPr>
          <w:p w14:paraId="0C43F0EE"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4" w:space="0" w:color="000001"/>
              <w:left w:val="single" w:sz="12" w:space="0" w:color="000001"/>
              <w:bottom w:val="single" w:sz="12" w:space="0" w:color="000001"/>
              <w:right w:val="single" w:sz="12" w:space="0" w:color="000001"/>
            </w:tcBorders>
            <w:shd w:val="clear" w:color="auto" w:fill="auto"/>
            <w:tcMar>
              <w:right w:w="0" w:type="dxa"/>
            </w:tcMar>
            <w:vAlign w:val="center"/>
          </w:tcPr>
          <w:p w14:paraId="257EA1DF" w14:textId="18373EA7"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4" w:space="0" w:color="000001"/>
              <w:left w:val="single" w:sz="12" w:space="0" w:color="000001"/>
              <w:bottom w:val="single" w:sz="12" w:space="0" w:color="000001"/>
              <w:right w:val="single" w:sz="12" w:space="0" w:color="000001"/>
            </w:tcBorders>
            <w:shd w:val="clear" w:color="auto" w:fill="auto"/>
            <w:tcMar>
              <w:right w:w="0" w:type="dxa"/>
            </w:tcMar>
            <w:vAlign w:val="center"/>
          </w:tcPr>
          <w:p w14:paraId="06149F76" w14:textId="22D896F7"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6" w:type="dxa"/>
            <w:tcBorders>
              <w:top w:val="single" w:sz="4" w:space="0" w:color="000001"/>
              <w:left w:val="single" w:sz="12" w:space="0" w:color="000001"/>
              <w:bottom w:val="single" w:sz="12" w:space="0" w:color="000001"/>
              <w:right w:val="single" w:sz="12" w:space="0" w:color="000001"/>
            </w:tcBorders>
            <w:shd w:val="clear" w:color="auto" w:fill="auto"/>
            <w:tcMar>
              <w:right w:w="0" w:type="dxa"/>
            </w:tcMar>
            <w:vAlign w:val="center"/>
          </w:tcPr>
          <w:p w14:paraId="6036353A" w14:textId="0BD1D024"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4" w:space="0" w:color="000001"/>
              <w:left w:val="single" w:sz="12" w:space="0" w:color="000001"/>
              <w:bottom w:val="single" w:sz="12" w:space="0" w:color="000001"/>
              <w:right w:val="single" w:sz="12" w:space="0" w:color="000001"/>
            </w:tcBorders>
            <w:shd w:val="clear" w:color="auto" w:fill="auto"/>
            <w:tcMar>
              <w:right w:w="0" w:type="dxa"/>
            </w:tcMar>
            <w:vAlign w:val="center"/>
          </w:tcPr>
          <w:p w14:paraId="1AA4D73A"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4" w:space="0" w:color="000001"/>
              <w:left w:val="single" w:sz="12" w:space="0" w:color="000001"/>
              <w:bottom w:val="single" w:sz="12" w:space="0" w:color="000001"/>
              <w:right w:val="single" w:sz="12" w:space="0" w:color="000001"/>
            </w:tcBorders>
            <w:shd w:val="clear" w:color="auto" w:fill="auto"/>
            <w:tcMar>
              <w:right w:w="0" w:type="dxa"/>
            </w:tcMar>
            <w:vAlign w:val="center"/>
          </w:tcPr>
          <w:p w14:paraId="40E187CA"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4" w:space="0" w:color="000001"/>
              <w:left w:val="single" w:sz="12" w:space="0" w:color="000001"/>
              <w:bottom w:val="single" w:sz="12" w:space="0" w:color="000001"/>
              <w:right w:val="single" w:sz="12" w:space="0" w:color="000001"/>
            </w:tcBorders>
            <w:shd w:val="clear" w:color="auto" w:fill="auto"/>
            <w:tcMar>
              <w:right w:w="0" w:type="dxa"/>
            </w:tcMar>
            <w:vAlign w:val="center"/>
          </w:tcPr>
          <w:p w14:paraId="2723214F" w14:textId="3F20C29C"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4" w:type="dxa"/>
            <w:tcBorders>
              <w:top w:val="single" w:sz="4" w:space="0" w:color="000001"/>
              <w:left w:val="single" w:sz="12" w:space="0" w:color="000001"/>
              <w:bottom w:val="single" w:sz="12" w:space="0" w:color="000001"/>
              <w:right w:val="single" w:sz="12" w:space="0" w:color="000001"/>
            </w:tcBorders>
            <w:shd w:val="clear" w:color="auto" w:fill="auto"/>
            <w:tcMar>
              <w:right w:w="0" w:type="dxa"/>
            </w:tcMar>
            <w:vAlign w:val="center"/>
          </w:tcPr>
          <w:p w14:paraId="09C18DC6" w14:textId="3672BCD7"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4" w:space="0" w:color="000001"/>
              <w:left w:val="single" w:sz="12" w:space="0" w:color="000001"/>
              <w:bottom w:val="single" w:sz="12" w:space="0" w:color="000001"/>
              <w:right w:val="single" w:sz="12" w:space="0" w:color="000001"/>
            </w:tcBorders>
            <w:shd w:val="clear" w:color="auto" w:fill="auto"/>
            <w:tcMar>
              <w:right w:w="0" w:type="dxa"/>
            </w:tcMar>
            <w:vAlign w:val="center"/>
          </w:tcPr>
          <w:p w14:paraId="61688FA3"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4" w:space="0" w:color="000001"/>
              <w:left w:val="single" w:sz="12" w:space="0" w:color="000001"/>
              <w:bottom w:val="single" w:sz="12" w:space="0" w:color="000001"/>
              <w:right w:val="single" w:sz="12" w:space="0" w:color="000001"/>
            </w:tcBorders>
            <w:shd w:val="clear" w:color="auto" w:fill="auto"/>
            <w:tcMar>
              <w:right w:w="0" w:type="dxa"/>
            </w:tcMar>
            <w:vAlign w:val="center"/>
          </w:tcPr>
          <w:p w14:paraId="035B4E97"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4" w:space="0" w:color="000001"/>
              <w:left w:val="single" w:sz="12" w:space="0" w:color="000001"/>
              <w:bottom w:val="single" w:sz="12" w:space="0" w:color="000001"/>
              <w:right w:val="single" w:sz="12" w:space="0" w:color="000001"/>
            </w:tcBorders>
            <w:shd w:val="clear" w:color="auto" w:fill="auto"/>
            <w:tcMar>
              <w:right w:w="0" w:type="dxa"/>
            </w:tcMar>
            <w:vAlign w:val="center"/>
          </w:tcPr>
          <w:p w14:paraId="60E29952" w14:textId="77777777" w:rsidR="001A1509" w:rsidRPr="001A1509" w:rsidRDefault="001A1509" w:rsidP="001A1509">
            <w:pPr>
              <w:widowControl w:val="0"/>
              <w:spacing w:line="240" w:lineRule="auto"/>
              <w:jc w:val="center"/>
              <w:rPr>
                <w:rFonts w:ascii="Times New Roman" w:hAnsi="Times New Roman" w:cs="Times New Roman"/>
              </w:rPr>
            </w:pPr>
          </w:p>
        </w:tc>
      </w:tr>
      <w:tr w:rsidR="001A1509" w:rsidRPr="00AF09BC" w14:paraId="56E76778" w14:textId="77777777" w:rsidTr="001A1509">
        <w:trPr>
          <w:trHeight w:val="300"/>
          <w:jc w:val="center"/>
        </w:trPr>
        <w:tc>
          <w:tcPr>
            <w:tcW w:w="4178" w:type="dxa"/>
            <w:tcBorders>
              <w:top w:val="single" w:sz="4" w:space="0" w:color="000001"/>
              <w:left w:val="single" w:sz="12" w:space="0" w:color="000001"/>
              <w:bottom w:val="single" w:sz="12" w:space="0" w:color="000001"/>
              <w:right w:val="single" w:sz="12" w:space="0" w:color="000001"/>
            </w:tcBorders>
            <w:shd w:val="clear" w:color="auto" w:fill="auto"/>
            <w:vAlign w:val="center"/>
          </w:tcPr>
          <w:p w14:paraId="3588256F" w14:textId="77777777" w:rsidR="001A1509" w:rsidRPr="00AF09BC" w:rsidRDefault="001A1509" w:rsidP="001A1509">
            <w:pPr>
              <w:keepNext/>
              <w:widowControl w:val="0"/>
              <w:spacing w:line="240" w:lineRule="auto"/>
              <w:rPr>
                <w:rFonts w:ascii="Times New Roman" w:hAnsi="Times New Roman" w:cs="Times New Roman"/>
              </w:rPr>
            </w:pPr>
            <w:r w:rsidRPr="00AF09BC">
              <w:rPr>
                <w:rFonts w:ascii="Times New Roman" w:hAnsi="Times New Roman" w:cs="Times New Roman"/>
              </w:rPr>
              <w:t>Caracterización de FGMOSFET</w:t>
            </w:r>
          </w:p>
        </w:tc>
        <w:tc>
          <w:tcPr>
            <w:tcW w:w="434"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4310D962"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78705812"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08EF91B8" w14:textId="6468E21F"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69B5F7F6" w14:textId="71617399"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6"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04F69A72" w14:textId="111271DF"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038FC77B" w14:textId="268CD3F9"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3DE478C6" w14:textId="1542A0AD"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00FA1B86" w14:textId="76A7126E"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4"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15FEA41F" w14:textId="45D61D5A"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64EAF4D4" w14:textId="665026B6"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24BF5DDE"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5C80DE92" w14:textId="77777777" w:rsidR="001A1509" w:rsidRPr="001A1509" w:rsidRDefault="001A1509" w:rsidP="001A1509">
            <w:pPr>
              <w:widowControl w:val="0"/>
              <w:spacing w:line="240" w:lineRule="auto"/>
              <w:jc w:val="center"/>
              <w:rPr>
                <w:rFonts w:ascii="Times New Roman" w:hAnsi="Times New Roman" w:cs="Times New Roman"/>
              </w:rPr>
            </w:pPr>
          </w:p>
        </w:tc>
      </w:tr>
      <w:tr w:rsidR="001A1509" w:rsidRPr="00AF09BC" w14:paraId="7FE994B1" w14:textId="77777777" w:rsidTr="001A1509">
        <w:trPr>
          <w:trHeight w:val="300"/>
          <w:jc w:val="center"/>
        </w:trPr>
        <w:tc>
          <w:tcPr>
            <w:tcW w:w="4178" w:type="dxa"/>
            <w:tcBorders>
              <w:top w:val="single" w:sz="4" w:space="0" w:color="000001"/>
              <w:left w:val="single" w:sz="12" w:space="0" w:color="000001"/>
              <w:bottom w:val="single" w:sz="12" w:space="0" w:color="000001"/>
              <w:right w:val="single" w:sz="12" w:space="0" w:color="000001"/>
            </w:tcBorders>
            <w:shd w:val="clear" w:color="auto" w:fill="auto"/>
            <w:vAlign w:val="center"/>
          </w:tcPr>
          <w:p w14:paraId="06795E09" w14:textId="117EF896" w:rsidR="001A1509" w:rsidRPr="00AF09BC" w:rsidRDefault="001A1509" w:rsidP="001A1509">
            <w:pPr>
              <w:keepNext/>
              <w:widowControl w:val="0"/>
              <w:spacing w:line="240" w:lineRule="auto"/>
              <w:rPr>
                <w:rFonts w:ascii="Times New Roman" w:hAnsi="Times New Roman" w:cs="Times New Roman"/>
              </w:rPr>
            </w:pPr>
            <w:r w:rsidRPr="00AF09BC">
              <w:rPr>
                <w:rFonts w:ascii="Times New Roman" w:hAnsi="Times New Roman" w:cs="Times New Roman"/>
              </w:rPr>
              <w:t xml:space="preserve">Ensayos </w:t>
            </w:r>
            <w:r>
              <w:rPr>
                <w:rFonts w:ascii="Times New Roman" w:hAnsi="Times New Roman" w:cs="Times New Roman"/>
              </w:rPr>
              <w:t>con</w:t>
            </w:r>
            <w:r w:rsidRPr="00AF09BC">
              <w:rPr>
                <w:rFonts w:ascii="Times New Roman" w:hAnsi="Times New Roman" w:cs="Times New Roman"/>
              </w:rPr>
              <w:t xml:space="preserve"> radiación</w:t>
            </w:r>
          </w:p>
        </w:tc>
        <w:tc>
          <w:tcPr>
            <w:tcW w:w="434"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791920E9"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541079D6"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171EF5DD"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19CAE113" w14:textId="77777777" w:rsidR="001A1509" w:rsidRPr="001A1509" w:rsidRDefault="001A1509" w:rsidP="001A1509">
            <w:pPr>
              <w:widowControl w:val="0"/>
              <w:spacing w:line="240" w:lineRule="auto"/>
              <w:jc w:val="center"/>
              <w:rPr>
                <w:rFonts w:ascii="Times New Roman" w:hAnsi="Times New Roman" w:cs="Times New Roman"/>
              </w:rPr>
            </w:pPr>
          </w:p>
        </w:tc>
        <w:tc>
          <w:tcPr>
            <w:tcW w:w="436"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17295BD0" w14:textId="72A835F5"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28B40019" w14:textId="1A8CDCF1"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1C748824" w14:textId="3736174F"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3D978460" w14:textId="0D61EDAE"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4"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78BE32A9" w14:textId="5C743DFA"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33AA6ACA" w14:textId="60B0F8FC"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2BCFA8B7"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58884C72" w14:textId="77777777" w:rsidR="001A1509" w:rsidRPr="001A1509" w:rsidRDefault="001A1509" w:rsidP="001A1509">
            <w:pPr>
              <w:widowControl w:val="0"/>
              <w:spacing w:line="240" w:lineRule="auto"/>
              <w:jc w:val="center"/>
              <w:rPr>
                <w:rFonts w:ascii="Times New Roman" w:hAnsi="Times New Roman" w:cs="Times New Roman"/>
              </w:rPr>
            </w:pPr>
          </w:p>
        </w:tc>
      </w:tr>
      <w:tr w:rsidR="001A1509" w:rsidRPr="00AF09BC" w14:paraId="4B56587A" w14:textId="77777777" w:rsidTr="001A1509">
        <w:trPr>
          <w:trHeight w:val="300"/>
          <w:jc w:val="center"/>
        </w:trPr>
        <w:tc>
          <w:tcPr>
            <w:tcW w:w="4178" w:type="dxa"/>
            <w:tcBorders>
              <w:top w:val="single" w:sz="4" w:space="0" w:color="000001"/>
              <w:left w:val="single" w:sz="12" w:space="0" w:color="000001"/>
              <w:bottom w:val="single" w:sz="12" w:space="0" w:color="000001"/>
              <w:right w:val="single" w:sz="12" w:space="0" w:color="000001"/>
            </w:tcBorders>
            <w:shd w:val="clear" w:color="auto" w:fill="auto"/>
            <w:tcMar>
              <w:right w:w="0" w:type="dxa"/>
            </w:tcMar>
            <w:vAlign w:val="center"/>
          </w:tcPr>
          <w:p w14:paraId="3EFA3DFE" w14:textId="550A0D91" w:rsidR="001A1509" w:rsidRPr="00AF09BC" w:rsidRDefault="001A1509" w:rsidP="001A1509">
            <w:pPr>
              <w:keepNext/>
              <w:widowControl w:val="0"/>
              <w:spacing w:line="240" w:lineRule="auto"/>
              <w:rPr>
                <w:rFonts w:ascii="Times New Roman" w:hAnsi="Times New Roman" w:cs="Times New Roman"/>
              </w:rPr>
            </w:pPr>
            <w:r w:rsidRPr="00AF09BC">
              <w:rPr>
                <w:rFonts w:ascii="Times New Roman" w:hAnsi="Times New Roman" w:cs="Times New Roman"/>
              </w:rPr>
              <w:t>Ensayos frente a temperatura</w:t>
            </w:r>
          </w:p>
        </w:tc>
        <w:tc>
          <w:tcPr>
            <w:tcW w:w="434"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2128FE22"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3CAA356B"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68D02641"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14588A65" w14:textId="77777777" w:rsidR="001A1509" w:rsidRPr="001A1509" w:rsidRDefault="001A1509" w:rsidP="001A1509">
            <w:pPr>
              <w:widowControl w:val="0"/>
              <w:spacing w:line="240" w:lineRule="auto"/>
              <w:jc w:val="center"/>
              <w:rPr>
                <w:rFonts w:ascii="Times New Roman" w:hAnsi="Times New Roman" w:cs="Times New Roman"/>
              </w:rPr>
            </w:pPr>
          </w:p>
        </w:tc>
        <w:tc>
          <w:tcPr>
            <w:tcW w:w="436"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23C2050F"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6548C50C"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33BC4AD5" w14:textId="5B5BD383"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598F8F51" w14:textId="3B7EA276"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4"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7379EA45" w14:textId="0DB61F9B"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271D3CB9" w14:textId="24D1B181"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27AF4F2A"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0B7CBC74" w14:textId="77777777" w:rsidR="001A1509" w:rsidRPr="001A1509" w:rsidRDefault="001A1509" w:rsidP="001A1509">
            <w:pPr>
              <w:widowControl w:val="0"/>
              <w:spacing w:line="240" w:lineRule="auto"/>
              <w:jc w:val="center"/>
              <w:rPr>
                <w:rFonts w:ascii="Times New Roman" w:hAnsi="Times New Roman" w:cs="Times New Roman"/>
              </w:rPr>
            </w:pPr>
          </w:p>
        </w:tc>
      </w:tr>
      <w:tr w:rsidR="001A1509" w:rsidRPr="00AF09BC" w14:paraId="507A4008" w14:textId="77777777" w:rsidTr="001A1509">
        <w:trPr>
          <w:trHeight w:val="300"/>
          <w:jc w:val="center"/>
        </w:trPr>
        <w:tc>
          <w:tcPr>
            <w:tcW w:w="4178" w:type="dxa"/>
            <w:tcBorders>
              <w:top w:val="single" w:sz="4" w:space="0" w:color="000001"/>
              <w:left w:val="single" w:sz="12" w:space="0" w:color="000001"/>
              <w:bottom w:val="single" w:sz="12" w:space="0" w:color="000001"/>
              <w:right w:val="single" w:sz="12" w:space="0" w:color="000001"/>
            </w:tcBorders>
            <w:shd w:val="clear" w:color="auto" w:fill="auto"/>
            <w:tcMar>
              <w:right w:w="0" w:type="dxa"/>
            </w:tcMar>
            <w:vAlign w:val="center"/>
          </w:tcPr>
          <w:p w14:paraId="4A8D0BD9" w14:textId="7DB75527" w:rsidR="001A1509" w:rsidRPr="00AF09BC" w:rsidRDefault="001A1509" w:rsidP="001A1509">
            <w:pPr>
              <w:keepNext/>
              <w:widowControl w:val="0"/>
              <w:spacing w:line="240" w:lineRule="auto"/>
              <w:rPr>
                <w:rFonts w:ascii="Times New Roman" w:hAnsi="Times New Roman" w:cs="Times New Roman"/>
              </w:rPr>
            </w:pPr>
            <w:r w:rsidRPr="00AF09BC">
              <w:rPr>
                <w:rFonts w:ascii="Times New Roman" w:hAnsi="Times New Roman" w:cs="Times New Roman"/>
              </w:rPr>
              <w:t>Ensayos de ruido</w:t>
            </w:r>
          </w:p>
        </w:tc>
        <w:tc>
          <w:tcPr>
            <w:tcW w:w="434"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200C6145"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15FC5AF4"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0D39EFAD"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02AC79B2" w14:textId="77777777" w:rsidR="001A1509" w:rsidRPr="001A1509" w:rsidRDefault="001A1509" w:rsidP="001A1509">
            <w:pPr>
              <w:widowControl w:val="0"/>
              <w:spacing w:line="240" w:lineRule="auto"/>
              <w:jc w:val="center"/>
              <w:rPr>
                <w:rFonts w:ascii="Times New Roman" w:hAnsi="Times New Roman" w:cs="Times New Roman"/>
              </w:rPr>
            </w:pPr>
          </w:p>
        </w:tc>
        <w:tc>
          <w:tcPr>
            <w:tcW w:w="436"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2DC55DD5"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07AD88C1"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27640C76"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443ED51F" w14:textId="77777777" w:rsidR="001A1509" w:rsidRPr="001A1509" w:rsidRDefault="001A1509" w:rsidP="001A1509">
            <w:pPr>
              <w:widowControl w:val="0"/>
              <w:spacing w:line="240" w:lineRule="auto"/>
              <w:jc w:val="center"/>
              <w:rPr>
                <w:rFonts w:ascii="Times New Roman" w:hAnsi="Times New Roman" w:cs="Times New Roman"/>
              </w:rPr>
            </w:pPr>
          </w:p>
        </w:tc>
        <w:tc>
          <w:tcPr>
            <w:tcW w:w="434"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3982E054" w14:textId="77B9C23C"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6CE4B6BA" w14:textId="151714B0"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1D42F0F6" w14:textId="490EFA2C"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2C22DCB8" w14:textId="77777777" w:rsidR="001A1509" w:rsidRPr="001A1509" w:rsidRDefault="001A1509" w:rsidP="001A1509">
            <w:pPr>
              <w:widowControl w:val="0"/>
              <w:spacing w:line="240" w:lineRule="auto"/>
              <w:jc w:val="center"/>
              <w:rPr>
                <w:rFonts w:ascii="Times New Roman" w:hAnsi="Times New Roman" w:cs="Times New Roman"/>
              </w:rPr>
            </w:pPr>
          </w:p>
        </w:tc>
      </w:tr>
      <w:tr w:rsidR="001A1509" w:rsidRPr="00AF09BC" w14:paraId="4834876F" w14:textId="77777777" w:rsidTr="001A1509">
        <w:trPr>
          <w:trHeight w:val="300"/>
          <w:jc w:val="center"/>
        </w:trPr>
        <w:tc>
          <w:tcPr>
            <w:tcW w:w="4178" w:type="dxa"/>
            <w:tcBorders>
              <w:top w:val="single" w:sz="4" w:space="0" w:color="000001"/>
              <w:left w:val="single" w:sz="12" w:space="0" w:color="000001"/>
              <w:bottom w:val="single" w:sz="12" w:space="0" w:color="000001"/>
              <w:right w:val="single" w:sz="12" w:space="0" w:color="000001"/>
            </w:tcBorders>
            <w:shd w:val="clear" w:color="auto" w:fill="auto"/>
            <w:vAlign w:val="center"/>
          </w:tcPr>
          <w:p w14:paraId="7CF74DCA" w14:textId="48C2B16D" w:rsidR="001A1509" w:rsidRPr="00AF09BC" w:rsidRDefault="001A1509" w:rsidP="001A1509">
            <w:pPr>
              <w:keepNext/>
              <w:widowControl w:val="0"/>
              <w:spacing w:line="240" w:lineRule="auto"/>
              <w:rPr>
                <w:rFonts w:ascii="Times New Roman" w:hAnsi="Times New Roman" w:cs="Times New Roman"/>
              </w:rPr>
            </w:pPr>
            <w:r>
              <w:rPr>
                <w:rFonts w:ascii="Times New Roman" w:hAnsi="Times New Roman" w:cs="Times New Roman"/>
              </w:rPr>
              <w:t>Ensayos de estabilidad de la señal</w:t>
            </w:r>
          </w:p>
        </w:tc>
        <w:tc>
          <w:tcPr>
            <w:tcW w:w="434"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36704B40"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0D039C50"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5E90562B"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624696CC" w14:textId="77777777" w:rsidR="001A1509" w:rsidRPr="001A1509" w:rsidRDefault="001A1509" w:rsidP="001A1509">
            <w:pPr>
              <w:widowControl w:val="0"/>
              <w:spacing w:line="240" w:lineRule="auto"/>
              <w:jc w:val="center"/>
              <w:rPr>
                <w:rFonts w:ascii="Times New Roman" w:hAnsi="Times New Roman" w:cs="Times New Roman"/>
              </w:rPr>
            </w:pPr>
          </w:p>
        </w:tc>
        <w:tc>
          <w:tcPr>
            <w:tcW w:w="436"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4913EE85"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1CB23910"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7C43DEFE"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52CEC1B7" w14:textId="77777777" w:rsidR="001A1509" w:rsidRPr="001A1509" w:rsidRDefault="001A1509" w:rsidP="001A1509">
            <w:pPr>
              <w:widowControl w:val="0"/>
              <w:spacing w:line="240" w:lineRule="auto"/>
              <w:jc w:val="center"/>
              <w:rPr>
                <w:rFonts w:ascii="Times New Roman" w:hAnsi="Times New Roman" w:cs="Times New Roman"/>
              </w:rPr>
            </w:pPr>
          </w:p>
        </w:tc>
        <w:tc>
          <w:tcPr>
            <w:tcW w:w="434"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60EA64AB"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1B24D023" w14:textId="6604DBAC"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6E518449" w14:textId="4BA7AF10"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top w:val="single" w:sz="12" w:space="0" w:color="000001"/>
              <w:left w:val="single" w:sz="12" w:space="0" w:color="000001"/>
              <w:bottom w:val="single" w:sz="12" w:space="0" w:color="000001"/>
              <w:right w:val="single" w:sz="12" w:space="0" w:color="000001"/>
            </w:tcBorders>
            <w:shd w:val="clear" w:color="auto" w:fill="auto"/>
            <w:tcMar>
              <w:right w:w="0" w:type="dxa"/>
            </w:tcMar>
            <w:vAlign w:val="center"/>
          </w:tcPr>
          <w:p w14:paraId="484CDFDA" w14:textId="77777777" w:rsidR="001A1509" w:rsidRPr="001A1509" w:rsidRDefault="001A1509" w:rsidP="001A1509">
            <w:pPr>
              <w:widowControl w:val="0"/>
              <w:spacing w:line="240" w:lineRule="auto"/>
              <w:jc w:val="center"/>
              <w:rPr>
                <w:rFonts w:ascii="Times New Roman" w:hAnsi="Times New Roman" w:cs="Times New Roman"/>
              </w:rPr>
            </w:pPr>
          </w:p>
        </w:tc>
      </w:tr>
      <w:tr w:rsidR="001A1509" w:rsidRPr="00AF09BC" w14:paraId="5267E2D0" w14:textId="77777777" w:rsidTr="001A1509">
        <w:trPr>
          <w:trHeight w:val="300"/>
          <w:jc w:val="center"/>
        </w:trPr>
        <w:tc>
          <w:tcPr>
            <w:tcW w:w="4178" w:type="dxa"/>
            <w:tcBorders>
              <w:left w:val="single" w:sz="12" w:space="0" w:color="000001"/>
              <w:bottom w:val="single" w:sz="12" w:space="0" w:color="000001"/>
              <w:right w:val="single" w:sz="12" w:space="0" w:color="000001"/>
            </w:tcBorders>
            <w:shd w:val="clear" w:color="auto" w:fill="auto"/>
            <w:vAlign w:val="center"/>
          </w:tcPr>
          <w:p w14:paraId="223C93FA" w14:textId="77777777" w:rsidR="001A1509" w:rsidRPr="00AF09BC" w:rsidRDefault="001A1509" w:rsidP="001A1509">
            <w:pPr>
              <w:keepNext/>
              <w:widowControl w:val="0"/>
              <w:spacing w:line="240" w:lineRule="auto"/>
              <w:rPr>
                <w:rFonts w:ascii="Times New Roman" w:hAnsi="Times New Roman" w:cs="Times New Roman"/>
              </w:rPr>
            </w:pPr>
            <w:r w:rsidRPr="00AF09BC">
              <w:rPr>
                <w:rFonts w:ascii="Times New Roman" w:hAnsi="Times New Roman" w:cs="Times New Roman"/>
              </w:rPr>
              <w:t>Análisis de resultados</w:t>
            </w:r>
          </w:p>
        </w:tc>
        <w:tc>
          <w:tcPr>
            <w:tcW w:w="434" w:type="dxa"/>
            <w:tcBorders>
              <w:left w:val="single" w:sz="12" w:space="0" w:color="000001"/>
              <w:bottom w:val="single" w:sz="12" w:space="0" w:color="000001"/>
              <w:right w:val="single" w:sz="12" w:space="0" w:color="000001"/>
            </w:tcBorders>
            <w:shd w:val="clear" w:color="auto" w:fill="auto"/>
            <w:tcMar>
              <w:right w:w="0" w:type="dxa"/>
            </w:tcMar>
            <w:vAlign w:val="center"/>
          </w:tcPr>
          <w:p w14:paraId="0905B1D2"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left w:val="single" w:sz="12" w:space="0" w:color="000001"/>
              <w:bottom w:val="single" w:sz="12" w:space="0" w:color="000001"/>
              <w:right w:val="single" w:sz="12" w:space="0" w:color="000001"/>
            </w:tcBorders>
            <w:shd w:val="clear" w:color="auto" w:fill="auto"/>
            <w:tcMar>
              <w:right w:w="0" w:type="dxa"/>
            </w:tcMar>
            <w:vAlign w:val="center"/>
          </w:tcPr>
          <w:p w14:paraId="3A836A28"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left w:val="single" w:sz="12" w:space="0" w:color="000001"/>
              <w:bottom w:val="single" w:sz="12" w:space="0" w:color="000001"/>
              <w:right w:val="single" w:sz="12" w:space="0" w:color="000001"/>
            </w:tcBorders>
            <w:shd w:val="clear" w:color="auto" w:fill="auto"/>
            <w:tcMar>
              <w:right w:w="0" w:type="dxa"/>
            </w:tcMar>
            <w:vAlign w:val="center"/>
          </w:tcPr>
          <w:p w14:paraId="5E8C4218"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left w:val="single" w:sz="12" w:space="0" w:color="000001"/>
              <w:bottom w:val="single" w:sz="12" w:space="0" w:color="000001"/>
              <w:right w:val="single" w:sz="12" w:space="0" w:color="000001"/>
            </w:tcBorders>
            <w:shd w:val="clear" w:color="auto" w:fill="auto"/>
            <w:tcMar>
              <w:right w:w="0" w:type="dxa"/>
            </w:tcMar>
            <w:vAlign w:val="center"/>
          </w:tcPr>
          <w:p w14:paraId="45D06A16" w14:textId="77777777" w:rsidR="001A1509" w:rsidRPr="001A1509" w:rsidRDefault="001A1509" w:rsidP="001A1509">
            <w:pPr>
              <w:widowControl w:val="0"/>
              <w:spacing w:line="240" w:lineRule="auto"/>
              <w:jc w:val="center"/>
              <w:rPr>
                <w:rFonts w:ascii="Times New Roman" w:hAnsi="Times New Roman" w:cs="Times New Roman"/>
              </w:rPr>
            </w:pPr>
          </w:p>
        </w:tc>
        <w:tc>
          <w:tcPr>
            <w:tcW w:w="436" w:type="dxa"/>
            <w:tcBorders>
              <w:left w:val="single" w:sz="12" w:space="0" w:color="000001"/>
              <w:bottom w:val="single" w:sz="12" w:space="0" w:color="000001"/>
              <w:right w:val="single" w:sz="12" w:space="0" w:color="000001"/>
            </w:tcBorders>
            <w:shd w:val="clear" w:color="auto" w:fill="auto"/>
            <w:tcMar>
              <w:right w:w="0" w:type="dxa"/>
            </w:tcMar>
            <w:vAlign w:val="center"/>
          </w:tcPr>
          <w:p w14:paraId="67829FE3" w14:textId="3BBDFF56"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left w:val="single" w:sz="12" w:space="0" w:color="000001"/>
              <w:bottom w:val="single" w:sz="12" w:space="0" w:color="000001"/>
              <w:right w:val="single" w:sz="12" w:space="0" w:color="000001"/>
            </w:tcBorders>
            <w:shd w:val="clear" w:color="auto" w:fill="auto"/>
            <w:tcMar>
              <w:right w:w="0" w:type="dxa"/>
            </w:tcMar>
            <w:vAlign w:val="center"/>
          </w:tcPr>
          <w:p w14:paraId="193CB5C3"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left w:val="single" w:sz="12" w:space="0" w:color="000001"/>
              <w:bottom w:val="single" w:sz="12" w:space="0" w:color="000001"/>
              <w:right w:val="single" w:sz="12" w:space="0" w:color="000001"/>
            </w:tcBorders>
            <w:shd w:val="clear" w:color="auto" w:fill="auto"/>
            <w:tcMar>
              <w:right w:w="0" w:type="dxa"/>
            </w:tcMar>
            <w:vAlign w:val="center"/>
          </w:tcPr>
          <w:p w14:paraId="4915BBB4" w14:textId="22745450"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left w:val="single" w:sz="12" w:space="0" w:color="000001"/>
              <w:bottom w:val="single" w:sz="12" w:space="0" w:color="000001"/>
              <w:right w:val="single" w:sz="12" w:space="0" w:color="000001"/>
            </w:tcBorders>
            <w:shd w:val="clear" w:color="auto" w:fill="auto"/>
            <w:tcMar>
              <w:right w:w="0" w:type="dxa"/>
            </w:tcMar>
            <w:vAlign w:val="center"/>
          </w:tcPr>
          <w:p w14:paraId="61CEB544" w14:textId="77777777" w:rsidR="001A1509" w:rsidRPr="001A1509" w:rsidRDefault="001A1509" w:rsidP="001A1509">
            <w:pPr>
              <w:widowControl w:val="0"/>
              <w:spacing w:line="240" w:lineRule="auto"/>
              <w:jc w:val="center"/>
              <w:rPr>
                <w:rFonts w:ascii="Times New Roman" w:hAnsi="Times New Roman" w:cs="Times New Roman"/>
              </w:rPr>
            </w:pPr>
          </w:p>
        </w:tc>
        <w:tc>
          <w:tcPr>
            <w:tcW w:w="434" w:type="dxa"/>
            <w:tcBorders>
              <w:left w:val="single" w:sz="12" w:space="0" w:color="000001"/>
              <w:bottom w:val="single" w:sz="12" w:space="0" w:color="000001"/>
              <w:right w:val="single" w:sz="12" w:space="0" w:color="000001"/>
            </w:tcBorders>
            <w:shd w:val="clear" w:color="auto" w:fill="auto"/>
            <w:tcMar>
              <w:right w:w="0" w:type="dxa"/>
            </w:tcMar>
            <w:vAlign w:val="center"/>
          </w:tcPr>
          <w:p w14:paraId="520CD97A" w14:textId="2F96124C"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left w:val="single" w:sz="12" w:space="0" w:color="000001"/>
              <w:bottom w:val="single" w:sz="12" w:space="0" w:color="000001"/>
              <w:right w:val="single" w:sz="12" w:space="0" w:color="000001"/>
            </w:tcBorders>
            <w:shd w:val="clear" w:color="auto" w:fill="auto"/>
            <w:tcMar>
              <w:right w:w="0" w:type="dxa"/>
            </w:tcMar>
            <w:vAlign w:val="center"/>
          </w:tcPr>
          <w:p w14:paraId="52000D1D"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left w:val="single" w:sz="12" w:space="0" w:color="000001"/>
              <w:bottom w:val="single" w:sz="12" w:space="0" w:color="000001"/>
              <w:right w:val="single" w:sz="12" w:space="0" w:color="000001"/>
            </w:tcBorders>
            <w:shd w:val="clear" w:color="auto" w:fill="auto"/>
            <w:tcMar>
              <w:right w:w="0" w:type="dxa"/>
            </w:tcMar>
            <w:vAlign w:val="center"/>
          </w:tcPr>
          <w:p w14:paraId="6703EBAC" w14:textId="2527F56A"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c>
          <w:tcPr>
            <w:tcW w:w="435" w:type="dxa"/>
            <w:tcBorders>
              <w:left w:val="single" w:sz="12" w:space="0" w:color="000001"/>
              <w:bottom w:val="single" w:sz="12" w:space="0" w:color="000001"/>
              <w:right w:val="single" w:sz="12" w:space="0" w:color="000001"/>
            </w:tcBorders>
            <w:shd w:val="clear" w:color="auto" w:fill="auto"/>
            <w:tcMar>
              <w:right w:w="0" w:type="dxa"/>
            </w:tcMar>
            <w:vAlign w:val="center"/>
          </w:tcPr>
          <w:p w14:paraId="1C751308" w14:textId="0A79575B"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r>
      <w:tr w:rsidR="001A1509" w:rsidRPr="00AF09BC" w14:paraId="19895B2D" w14:textId="77777777" w:rsidTr="001A1509">
        <w:trPr>
          <w:trHeight w:val="300"/>
          <w:jc w:val="center"/>
        </w:trPr>
        <w:tc>
          <w:tcPr>
            <w:tcW w:w="4178" w:type="dxa"/>
            <w:tcBorders>
              <w:top w:val="single" w:sz="4" w:space="0" w:color="000001"/>
              <w:left w:val="single" w:sz="12" w:space="0" w:color="000001"/>
              <w:bottom w:val="single" w:sz="12" w:space="0" w:color="000001"/>
              <w:right w:val="single" w:sz="12" w:space="0" w:color="000001"/>
            </w:tcBorders>
            <w:shd w:val="clear" w:color="auto" w:fill="auto"/>
            <w:vAlign w:val="center"/>
          </w:tcPr>
          <w:p w14:paraId="76751549" w14:textId="77777777" w:rsidR="001A1509" w:rsidRPr="00AF09BC" w:rsidRDefault="001A1509" w:rsidP="001A1509">
            <w:pPr>
              <w:widowControl w:val="0"/>
              <w:spacing w:line="240" w:lineRule="auto"/>
              <w:rPr>
                <w:rFonts w:ascii="Times New Roman" w:hAnsi="Times New Roman" w:cs="Times New Roman"/>
              </w:rPr>
            </w:pPr>
            <w:r w:rsidRPr="00AF09BC">
              <w:rPr>
                <w:rFonts w:ascii="Times New Roman" w:hAnsi="Times New Roman" w:cs="Times New Roman"/>
              </w:rPr>
              <w:t>Elaboración de Informe Final</w:t>
            </w:r>
          </w:p>
        </w:tc>
        <w:tc>
          <w:tcPr>
            <w:tcW w:w="434" w:type="dxa"/>
            <w:tcBorders>
              <w:top w:val="single" w:sz="4" w:space="0" w:color="000001"/>
              <w:left w:val="single" w:sz="12" w:space="0" w:color="000001"/>
              <w:bottom w:val="single" w:sz="12" w:space="0" w:color="000001"/>
              <w:right w:val="single" w:sz="4" w:space="0" w:color="000001"/>
            </w:tcBorders>
            <w:shd w:val="clear" w:color="auto" w:fill="auto"/>
            <w:vAlign w:val="center"/>
          </w:tcPr>
          <w:p w14:paraId="04BE758E"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4" w:space="0" w:color="000001"/>
              <w:left w:val="single" w:sz="12" w:space="0" w:color="000001"/>
              <w:bottom w:val="single" w:sz="12" w:space="0" w:color="000001"/>
              <w:right w:val="single" w:sz="4" w:space="0" w:color="000001"/>
            </w:tcBorders>
            <w:shd w:val="clear" w:color="auto" w:fill="auto"/>
            <w:tcMar>
              <w:left w:w="40" w:type="dxa"/>
            </w:tcMar>
            <w:vAlign w:val="center"/>
          </w:tcPr>
          <w:p w14:paraId="19B06895"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4" w:space="0" w:color="000001"/>
              <w:left w:val="single" w:sz="12" w:space="0" w:color="000001"/>
              <w:bottom w:val="single" w:sz="12" w:space="0" w:color="000001"/>
              <w:right w:val="single" w:sz="4" w:space="0" w:color="000001"/>
            </w:tcBorders>
            <w:shd w:val="clear" w:color="auto" w:fill="auto"/>
            <w:tcMar>
              <w:left w:w="40" w:type="dxa"/>
            </w:tcMar>
            <w:vAlign w:val="center"/>
          </w:tcPr>
          <w:p w14:paraId="1FA8E51D"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4" w:space="0" w:color="000001"/>
              <w:left w:val="single" w:sz="12" w:space="0" w:color="000001"/>
              <w:bottom w:val="single" w:sz="12" w:space="0" w:color="000001"/>
              <w:right w:val="single" w:sz="4" w:space="0" w:color="000001"/>
            </w:tcBorders>
            <w:shd w:val="clear" w:color="auto" w:fill="auto"/>
            <w:tcMar>
              <w:left w:w="40" w:type="dxa"/>
            </w:tcMar>
            <w:vAlign w:val="center"/>
          </w:tcPr>
          <w:p w14:paraId="2D6A39DE" w14:textId="77777777" w:rsidR="001A1509" w:rsidRPr="001A1509" w:rsidRDefault="001A1509" w:rsidP="001A1509">
            <w:pPr>
              <w:widowControl w:val="0"/>
              <w:spacing w:line="240" w:lineRule="auto"/>
              <w:jc w:val="center"/>
              <w:rPr>
                <w:rFonts w:ascii="Times New Roman" w:hAnsi="Times New Roman" w:cs="Times New Roman"/>
              </w:rPr>
            </w:pPr>
          </w:p>
        </w:tc>
        <w:tc>
          <w:tcPr>
            <w:tcW w:w="436" w:type="dxa"/>
            <w:tcBorders>
              <w:top w:val="single" w:sz="4" w:space="0" w:color="000001"/>
              <w:left w:val="single" w:sz="12" w:space="0" w:color="000001"/>
              <w:bottom w:val="single" w:sz="12" w:space="0" w:color="000001"/>
              <w:right w:val="single" w:sz="4" w:space="0" w:color="000001"/>
            </w:tcBorders>
            <w:shd w:val="clear" w:color="auto" w:fill="auto"/>
            <w:tcMar>
              <w:left w:w="40" w:type="dxa"/>
            </w:tcMar>
            <w:vAlign w:val="center"/>
          </w:tcPr>
          <w:p w14:paraId="5F3AB331"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4" w:space="0" w:color="000001"/>
              <w:left w:val="single" w:sz="12" w:space="0" w:color="000001"/>
              <w:bottom w:val="single" w:sz="12" w:space="0" w:color="000001"/>
              <w:right w:val="single" w:sz="4" w:space="0" w:color="000001"/>
            </w:tcBorders>
            <w:shd w:val="clear" w:color="auto" w:fill="auto"/>
            <w:tcMar>
              <w:left w:w="40" w:type="dxa"/>
            </w:tcMar>
            <w:vAlign w:val="center"/>
          </w:tcPr>
          <w:p w14:paraId="69F94BD2"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4" w:space="0" w:color="000001"/>
              <w:left w:val="single" w:sz="12" w:space="0" w:color="000001"/>
              <w:bottom w:val="single" w:sz="12" w:space="0" w:color="000001"/>
              <w:right w:val="single" w:sz="4" w:space="0" w:color="000001"/>
            </w:tcBorders>
            <w:shd w:val="clear" w:color="auto" w:fill="auto"/>
            <w:tcMar>
              <w:left w:w="40" w:type="dxa"/>
            </w:tcMar>
            <w:vAlign w:val="center"/>
          </w:tcPr>
          <w:p w14:paraId="1BDE9C25"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4" w:space="0" w:color="000001"/>
              <w:left w:val="single" w:sz="12" w:space="0" w:color="000001"/>
              <w:bottom w:val="single" w:sz="12" w:space="0" w:color="000001"/>
              <w:right w:val="single" w:sz="4" w:space="0" w:color="000001"/>
            </w:tcBorders>
            <w:shd w:val="clear" w:color="auto" w:fill="auto"/>
            <w:tcMar>
              <w:left w:w="40" w:type="dxa"/>
            </w:tcMar>
            <w:vAlign w:val="center"/>
          </w:tcPr>
          <w:p w14:paraId="4618FDA6" w14:textId="77777777" w:rsidR="001A1509" w:rsidRPr="001A1509" w:rsidRDefault="001A1509" w:rsidP="001A1509">
            <w:pPr>
              <w:widowControl w:val="0"/>
              <w:spacing w:line="240" w:lineRule="auto"/>
              <w:jc w:val="center"/>
              <w:rPr>
                <w:rFonts w:ascii="Times New Roman" w:hAnsi="Times New Roman" w:cs="Times New Roman"/>
              </w:rPr>
            </w:pPr>
          </w:p>
        </w:tc>
        <w:tc>
          <w:tcPr>
            <w:tcW w:w="434" w:type="dxa"/>
            <w:tcBorders>
              <w:top w:val="single" w:sz="4" w:space="0" w:color="000001"/>
              <w:left w:val="single" w:sz="12" w:space="0" w:color="000001"/>
              <w:bottom w:val="single" w:sz="12" w:space="0" w:color="000001"/>
              <w:right w:val="single" w:sz="4" w:space="0" w:color="000001"/>
            </w:tcBorders>
            <w:shd w:val="clear" w:color="auto" w:fill="auto"/>
            <w:tcMar>
              <w:left w:w="40" w:type="dxa"/>
            </w:tcMar>
            <w:vAlign w:val="center"/>
          </w:tcPr>
          <w:p w14:paraId="47C7AAB6"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4" w:space="0" w:color="000001"/>
              <w:left w:val="single" w:sz="12" w:space="0" w:color="000001"/>
              <w:bottom w:val="single" w:sz="12" w:space="0" w:color="000001"/>
              <w:right w:val="single" w:sz="4" w:space="0" w:color="000001"/>
            </w:tcBorders>
            <w:shd w:val="clear" w:color="auto" w:fill="auto"/>
            <w:tcMar>
              <w:left w:w="40" w:type="dxa"/>
            </w:tcMar>
            <w:vAlign w:val="center"/>
          </w:tcPr>
          <w:p w14:paraId="51ECE70D"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4" w:space="0" w:color="000001"/>
              <w:left w:val="single" w:sz="12" w:space="0" w:color="000001"/>
              <w:bottom w:val="single" w:sz="12" w:space="0" w:color="000001"/>
              <w:right w:val="single" w:sz="4" w:space="0" w:color="000001"/>
            </w:tcBorders>
            <w:shd w:val="clear" w:color="auto" w:fill="auto"/>
            <w:tcMar>
              <w:left w:w="40" w:type="dxa"/>
            </w:tcMar>
            <w:vAlign w:val="center"/>
          </w:tcPr>
          <w:p w14:paraId="0868BCE3" w14:textId="77777777" w:rsidR="001A1509" w:rsidRPr="001A1509" w:rsidRDefault="001A1509" w:rsidP="001A1509">
            <w:pPr>
              <w:widowControl w:val="0"/>
              <w:spacing w:line="240" w:lineRule="auto"/>
              <w:jc w:val="center"/>
              <w:rPr>
                <w:rFonts w:ascii="Times New Roman" w:hAnsi="Times New Roman" w:cs="Times New Roman"/>
              </w:rPr>
            </w:pPr>
          </w:p>
        </w:tc>
        <w:tc>
          <w:tcPr>
            <w:tcW w:w="435" w:type="dxa"/>
            <w:tcBorders>
              <w:top w:val="single" w:sz="4" w:space="0" w:color="000001"/>
              <w:left w:val="single" w:sz="12" w:space="0" w:color="000001"/>
              <w:bottom w:val="single" w:sz="12" w:space="0" w:color="000001"/>
              <w:right w:val="single" w:sz="12" w:space="0" w:color="000001"/>
            </w:tcBorders>
            <w:shd w:val="clear" w:color="auto" w:fill="auto"/>
            <w:tcMar>
              <w:left w:w="40" w:type="dxa"/>
            </w:tcMar>
            <w:vAlign w:val="center"/>
          </w:tcPr>
          <w:p w14:paraId="3522F7CE" w14:textId="1732C133" w:rsidR="001A1509" w:rsidRPr="001A1509" w:rsidRDefault="001A1509" w:rsidP="001A1509">
            <w:pPr>
              <w:widowControl w:val="0"/>
              <w:spacing w:line="240" w:lineRule="auto"/>
              <w:jc w:val="center"/>
              <w:rPr>
                <w:rFonts w:ascii="Times New Roman" w:hAnsi="Times New Roman" w:cs="Times New Roman"/>
              </w:rPr>
            </w:pPr>
            <w:r w:rsidRPr="001A1509">
              <w:rPr>
                <w:rFonts w:ascii="Times New Roman" w:hAnsi="Times New Roman" w:cs="Times New Roman"/>
              </w:rPr>
              <w:t>×</w:t>
            </w:r>
          </w:p>
        </w:tc>
      </w:tr>
    </w:tbl>
    <w:p w14:paraId="457B8FCF" w14:textId="77777777" w:rsidR="00790CE8" w:rsidRPr="00AF09BC" w:rsidRDefault="00790CE8">
      <w:pPr>
        <w:jc w:val="both"/>
        <w:rPr>
          <w:rFonts w:ascii="Times New Roman" w:hAnsi="Times New Roman" w:cs="Times New Roman"/>
          <w:b/>
          <w:bCs/>
        </w:rPr>
      </w:pPr>
    </w:p>
    <w:p w14:paraId="3048D676" w14:textId="76816A04" w:rsidR="00790CE8" w:rsidRPr="003C6277" w:rsidRDefault="00000000">
      <w:pPr>
        <w:jc w:val="both"/>
        <w:rPr>
          <w:rFonts w:ascii="Times New Roman" w:hAnsi="Times New Roman" w:cs="Times New Roman"/>
          <w:b/>
          <w:bCs/>
          <w:u w:val="single"/>
        </w:rPr>
      </w:pPr>
      <w:r w:rsidRPr="003C6277">
        <w:rPr>
          <w:rFonts w:ascii="Times New Roman" w:hAnsi="Times New Roman" w:cs="Times New Roman"/>
          <w:b/>
          <w:bCs/>
          <w:u w:val="single"/>
        </w:rPr>
        <w:t>10. Referencias</w:t>
      </w:r>
    </w:p>
    <w:p w14:paraId="755833AC" w14:textId="77777777" w:rsidR="00790CE8" w:rsidRPr="00AF09BC" w:rsidRDefault="00790CE8">
      <w:pPr>
        <w:rPr>
          <w:rFonts w:ascii="Times New Roman" w:hAnsi="Times New Roman" w:cs="Times New Roman"/>
        </w:rPr>
      </w:pPr>
    </w:p>
    <w:p w14:paraId="53C34046" w14:textId="77777777" w:rsidR="00790CE8" w:rsidRPr="00AF09BC" w:rsidRDefault="00000000">
      <w:pPr>
        <w:keepNext/>
        <w:spacing w:line="240" w:lineRule="auto"/>
        <w:jc w:val="both"/>
        <w:rPr>
          <w:rFonts w:ascii="Times New Roman" w:hAnsi="Times New Roman" w:cs="Times New Roman"/>
        </w:rPr>
      </w:pPr>
      <w:r w:rsidRPr="00AF09BC">
        <w:rPr>
          <w:rFonts w:ascii="Times New Roman" w:hAnsi="Times New Roman" w:cs="Times New Roman"/>
          <w:b/>
          <w:bCs/>
        </w:rPr>
        <w:t>Publicaciones pertenecientes al grupo de investigación</w:t>
      </w:r>
    </w:p>
    <w:p w14:paraId="0485A1C3" w14:textId="77777777" w:rsidR="00790CE8" w:rsidRPr="00AF09BC" w:rsidRDefault="00000000">
      <w:pPr>
        <w:spacing w:line="240" w:lineRule="auto"/>
        <w:jc w:val="both"/>
        <w:rPr>
          <w:rFonts w:ascii="Times New Roman" w:hAnsi="Times New Roman" w:cs="Times New Roman"/>
          <w:lang w:val="en-US"/>
        </w:rPr>
      </w:pPr>
      <w:r w:rsidRPr="00AF09BC">
        <w:rPr>
          <w:rFonts w:ascii="Times New Roman" w:hAnsi="Times New Roman" w:cs="Times New Roman"/>
          <w:lang w:val="en-US"/>
        </w:rPr>
        <w:t xml:space="preserve">[Carbonetto2014] </w:t>
      </w:r>
      <w:proofErr w:type="spellStart"/>
      <w:r w:rsidRPr="00AF09BC">
        <w:rPr>
          <w:rFonts w:ascii="Times New Roman" w:hAnsi="Times New Roman" w:cs="Times New Roman"/>
          <w:lang w:val="en-US"/>
        </w:rPr>
        <w:t>Carbonetto</w:t>
      </w:r>
      <w:proofErr w:type="spellEnd"/>
      <w:r w:rsidRPr="00AF09BC">
        <w:rPr>
          <w:rFonts w:ascii="Times New Roman" w:hAnsi="Times New Roman" w:cs="Times New Roman"/>
          <w:lang w:val="en-US"/>
        </w:rPr>
        <w:t xml:space="preserve">, S., M. Garcia-Inza, José </w:t>
      </w:r>
      <w:proofErr w:type="spellStart"/>
      <w:r w:rsidRPr="00AF09BC">
        <w:rPr>
          <w:rFonts w:ascii="Times New Roman" w:hAnsi="Times New Roman" w:cs="Times New Roman"/>
          <w:lang w:val="en-US"/>
        </w:rPr>
        <w:t>Lipovetzky</w:t>
      </w:r>
      <w:proofErr w:type="spellEnd"/>
      <w:r w:rsidRPr="00AF09BC">
        <w:rPr>
          <w:rFonts w:ascii="Times New Roman" w:hAnsi="Times New Roman" w:cs="Times New Roman"/>
          <w:lang w:val="en-US"/>
        </w:rPr>
        <w:t>, Martin Javier Carra, E. Redin, L. Sambuco Salomone, and A. Faigon. "CMOS differential and amplified dosimeter with field oxide n-channel MOSFETs." IEEE TNS 61, no. 6 (2014): 3466-3471.</w:t>
      </w:r>
    </w:p>
    <w:p w14:paraId="159B71A3" w14:textId="77777777" w:rsidR="00790CE8" w:rsidRPr="00AF09BC" w:rsidRDefault="00000000">
      <w:pPr>
        <w:spacing w:line="240" w:lineRule="auto"/>
        <w:jc w:val="both"/>
        <w:rPr>
          <w:rFonts w:ascii="Times New Roman" w:hAnsi="Times New Roman" w:cs="Times New Roman"/>
          <w:lang w:val="en-US"/>
        </w:rPr>
      </w:pPr>
      <w:r w:rsidRPr="00AF09BC">
        <w:rPr>
          <w:rFonts w:ascii="Times New Roman" w:hAnsi="Times New Roman" w:cs="Times New Roman"/>
          <w:lang w:val="en-US"/>
        </w:rPr>
        <w:t xml:space="preserve">[Carbonetto2020] </w:t>
      </w:r>
      <w:proofErr w:type="spellStart"/>
      <w:r w:rsidRPr="00AF09BC">
        <w:rPr>
          <w:rFonts w:ascii="Times New Roman" w:hAnsi="Times New Roman" w:cs="Times New Roman"/>
          <w:lang w:val="en-US"/>
        </w:rPr>
        <w:t>Carbonetto</w:t>
      </w:r>
      <w:proofErr w:type="spellEnd"/>
      <w:r w:rsidRPr="00AF09BC">
        <w:rPr>
          <w:rFonts w:ascii="Times New Roman" w:hAnsi="Times New Roman" w:cs="Times New Roman"/>
          <w:lang w:val="en-US"/>
        </w:rPr>
        <w:t xml:space="preserve">, S., M. </w:t>
      </w:r>
      <w:proofErr w:type="spellStart"/>
      <w:r w:rsidRPr="00AF09BC">
        <w:rPr>
          <w:rFonts w:ascii="Times New Roman" w:hAnsi="Times New Roman" w:cs="Times New Roman"/>
          <w:lang w:val="en-US"/>
        </w:rPr>
        <w:t>Echarri</w:t>
      </w:r>
      <w:proofErr w:type="spellEnd"/>
      <w:r w:rsidRPr="00AF09BC">
        <w:rPr>
          <w:rFonts w:ascii="Times New Roman" w:hAnsi="Times New Roman" w:cs="Times New Roman"/>
          <w:lang w:val="en-US"/>
        </w:rPr>
        <w:t xml:space="preserve">, J. </w:t>
      </w:r>
      <w:proofErr w:type="spellStart"/>
      <w:r w:rsidRPr="00AF09BC">
        <w:rPr>
          <w:rFonts w:ascii="Times New Roman" w:hAnsi="Times New Roman" w:cs="Times New Roman"/>
          <w:lang w:val="en-US"/>
        </w:rPr>
        <w:t>Lipovetzky</w:t>
      </w:r>
      <w:proofErr w:type="spellEnd"/>
      <w:r w:rsidRPr="00AF09BC">
        <w:rPr>
          <w:rFonts w:ascii="Times New Roman" w:hAnsi="Times New Roman" w:cs="Times New Roman"/>
          <w:lang w:val="en-US"/>
        </w:rPr>
        <w:t>, M. Garcia–Inza, and A. Faigon. "Temperature-compensated MOS dosimeter fully integrated in a high-voltage 0.35 µm CMOS process." IEEE TNS (2020).</w:t>
      </w:r>
    </w:p>
    <w:p w14:paraId="07632BBF" w14:textId="77777777" w:rsidR="00790CE8" w:rsidRPr="00AF09BC" w:rsidRDefault="00000000">
      <w:pPr>
        <w:spacing w:line="240" w:lineRule="auto"/>
        <w:jc w:val="both"/>
        <w:rPr>
          <w:rFonts w:ascii="Times New Roman" w:hAnsi="Times New Roman" w:cs="Times New Roman"/>
          <w:lang w:val="en-US"/>
        </w:rPr>
      </w:pPr>
      <w:r w:rsidRPr="00AF09BC">
        <w:rPr>
          <w:rFonts w:ascii="Times New Roman" w:hAnsi="Times New Roman" w:cs="Times New Roman"/>
          <w:lang w:val="en-US"/>
        </w:rPr>
        <w:t xml:space="preserve">[Carbonetto2021] S. </w:t>
      </w:r>
      <w:proofErr w:type="spellStart"/>
      <w:r w:rsidRPr="00AF09BC">
        <w:rPr>
          <w:rFonts w:ascii="Times New Roman" w:hAnsi="Times New Roman" w:cs="Times New Roman"/>
          <w:lang w:val="en-US"/>
        </w:rPr>
        <w:t>Carbonetto</w:t>
      </w:r>
      <w:proofErr w:type="spellEnd"/>
      <w:r w:rsidRPr="00AF09BC">
        <w:rPr>
          <w:rFonts w:ascii="Times New Roman" w:hAnsi="Times New Roman" w:cs="Times New Roman"/>
          <w:lang w:val="en-US"/>
        </w:rPr>
        <w:t>, L. Genovese, L. Sambuco Salomone, M. Garcia-Inza, E. G. Redin, A. Faigon, “Total Ionizing Dose Effects on Floating Gate Structures. Preliminary Results”, 22nd Latin-American Test Symposium 2021 (LATS).</w:t>
      </w:r>
    </w:p>
    <w:p w14:paraId="0291F457" w14:textId="77777777" w:rsidR="00790CE8" w:rsidRPr="00AF09BC" w:rsidRDefault="00000000">
      <w:pPr>
        <w:spacing w:line="240" w:lineRule="auto"/>
        <w:jc w:val="both"/>
        <w:rPr>
          <w:rFonts w:ascii="Times New Roman" w:hAnsi="Times New Roman" w:cs="Times New Roman"/>
          <w:lang w:val="en-US"/>
        </w:rPr>
      </w:pPr>
      <w:r w:rsidRPr="00AF09BC">
        <w:rPr>
          <w:rFonts w:ascii="Times New Roman" w:hAnsi="Times New Roman" w:cs="Times New Roman"/>
          <w:lang w:val="en-US"/>
        </w:rPr>
        <w:t xml:space="preserve">[GarciaInza2014] Garcia-Inza, M., S. </w:t>
      </w:r>
      <w:proofErr w:type="spellStart"/>
      <w:r w:rsidRPr="00AF09BC">
        <w:rPr>
          <w:rFonts w:ascii="Times New Roman" w:hAnsi="Times New Roman" w:cs="Times New Roman"/>
          <w:lang w:val="en-US"/>
        </w:rPr>
        <w:t>Carbonetto</w:t>
      </w:r>
      <w:proofErr w:type="spellEnd"/>
      <w:r w:rsidRPr="00AF09BC">
        <w:rPr>
          <w:rFonts w:ascii="Times New Roman" w:hAnsi="Times New Roman" w:cs="Times New Roman"/>
          <w:lang w:val="en-US"/>
        </w:rPr>
        <w:t xml:space="preserve">, José </w:t>
      </w:r>
      <w:proofErr w:type="spellStart"/>
      <w:r w:rsidRPr="00AF09BC">
        <w:rPr>
          <w:rFonts w:ascii="Times New Roman" w:hAnsi="Times New Roman" w:cs="Times New Roman"/>
          <w:lang w:val="en-US"/>
        </w:rPr>
        <w:t>Lipovetzky</w:t>
      </w:r>
      <w:proofErr w:type="spellEnd"/>
      <w:r w:rsidRPr="00AF09BC">
        <w:rPr>
          <w:rFonts w:ascii="Times New Roman" w:hAnsi="Times New Roman" w:cs="Times New Roman"/>
          <w:lang w:val="en-US"/>
        </w:rPr>
        <w:t>, Martin Javier Carra, L. Sambuco Salomone, E. G. Redin, and A. Faigon. "Switched bias differential MOSFET dosimeter." IEEE TNS 61, no. 3 (2014).</w:t>
      </w:r>
    </w:p>
    <w:p w14:paraId="345758B1" w14:textId="77777777" w:rsidR="00790CE8" w:rsidRPr="00AF09BC" w:rsidRDefault="00000000">
      <w:pPr>
        <w:spacing w:line="240" w:lineRule="auto"/>
        <w:jc w:val="both"/>
        <w:rPr>
          <w:rFonts w:ascii="Times New Roman" w:hAnsi="Times New Roman" w:cs="Times New Roman"/>
        </w:rPr>
      </w:pPr>
      <w:r w:rsidRPr="00AF09BC">
        <w:rPr>
          <w:rFonts w:ascii="Times New Roman" w:hAnsi="Times New Roman" w:cs="Times New Roman"/>
          <w:lang w:val="en-US"/>
        </w:rPr>
        <w:lastRenderedPageBreak/>
        <w:t xml:space="preserve">[GarciaInza2016] Garcia-Inza, Mariano, Sebastián H. </w:t>
      </w:r>
      <w:proofErr w:type="spellStart"/>
      <w:r w:rsidRPr="00AF09BC">
        <w:rPr>
          <w:rFonts w:ascii="Times New Roman" w:hAnsi="Times New Roman" w:cs="Times New Roman"/>
          <w:lang w:val="en-US"/>
        </w:rPr>
        <w:t>Carbonetto</w:t>
      </w:r>
      <w:proofErr w:type="spellEnd"/>
      <w:r w:rsidRPr="00AF09BC">
        <w:rPr>
          <w:rFonts w:ascii="Times New Roman" w:hAnsi="Times New Roman" w:cs="Times New Roman"/>
          <w:lang w:val="en-US"/>
        </w:rPr>
        <w:t xml:space="preserve">, José </w:t>
      </w:r>
      <w:proofErr w:type="spellStart"/>
      <w:r w:rsidRPr="00AF09BC">
        <w:rPr>
          <w:rFonts w:ascii="Times New Roman" w:hAnsi="Times New Roman" w:cs="Times New Roman"/>
          <w:lang w:val="en-US"/>
        </w:rPr>
        <w:t>Lipovetzky</w:t>
      </w:r>
      <w:proofErr w:type="spellEnd"/>
      <w:r w:rsidRPr="00AF09BC">
        <w:rPr>
          <w:rFonts w:ascii="Times New Roman" w:hAnsi="Times New Roman" w:cs="Times New Roman"/>
          <w:lang w:val="en-US"/>
        </w:rPr>
        <w:t xml:space="preserve">, and Adrian Faigon. "Radiation sensor based on MOSFETs mismatch amplification for radiotherapy applications." </w:t>
      </w:r>
      <w:r w:rsidRPr="00AF09BC">
        <w:rPr>
          <w:rFonts w:ascii="Times New Roman" w:hAnsi="Times New Roman" w:cs="Times New Roman"/>
        </w:rPr>
        <w:t>IEEE TNS 63, no. 3 (2016).</w:t>
      </w:r>
    </w:p>
    <w:p w14:paraId="15F242CA" w14:textId="77777777" w:rsidR="00790CE8" w:rsidRPr="00AF09BC" w:rsidRDefault="00000000">
      <w:pPr>
        <w:spacing w:line="240" w:lineRule="auto"/>
        <w:jc w:val="both"/>
        <w:rPr>
          <w:rFonts w:ascii="Times New Roman" w:hAnsi="Times New Roman" w:cs="Times New Roman"/>
          <w:lang w:val="en-US"/>
        </w:rPr>
      </w:pPr>
      <w:r w:rsidRPr="00AF09BC">
        <w:rPr>
          <w:rFonts w:ascii="Times New Roman" w:hAnsi="Times New Roman" w:cs="Times New Roman"/>
        </w:rPr>
        <w:t xml:space="preserve">[GarciaInza2018] </w:t>
      </w:r>
      <w:proofErr w:type="spellStart"/>
      <w:r w:rsidRPr="00AF09BC">
        <w:rPr>
          <w:rFonts w:ascii="Times New Roman" w:hAnsi="Times New Roman" w:cs="Times New Roman"/>
        </w:rPr>
        <w:t>Garcia-Inza</w:t>
      </w:r>
      <w:proofErr w:type="spellEnd"/>
      <w:r w:rsidRPr="00AF09BC">
        <w:rPr>
          <w:rFonts w:ascii="Times New Roman" w:hAnsi="Times New Roman" w:cs="Times New Roman"/>
        </w:rPr>
        <w:t xml:space="preserve">, M., M. </w:t>
      </w:r>
      <w:proofErr w:type="spellStart"/>
      <w:r w:rsidRPr="00AF09BC">
        <w:rPr>
          <w:rFonts w:ascii="Times New Roman" w:hAnsi="Times New Roman" w:cs="Times New Roman"/>
        </w:rPr>
        <w:t>Cassani</w:t>
      </w:r>
      <w:proofErr w:type="spellEnd"/>
      <w:r w:rsidRPr="00AF09BC">
        <w:rPr>
          <w:rFonts w:ascii="Times New Roman" w:hAnsi="Times New Roman" w:cs="Times New Roman"/>
        </w:rPr>
        <w:t xml:space="preserve">, S. </w:t>
      </w:r>
      <w:proofErr w:type="spellStart"/>
      <w:r w:rsidRPr="00AF09BC">
        <w:rPr>
          <w:rFonts w:ascii="Times New Roman" w:hAnsi="Times New Roman" w:cs="Times New Roman"/>
        </w:rPr>
        <w:t>Carbonetto</w:t>
      </w:r>
      <w:proofErr w:type="spellEnd"/>
      <w:r w:rsidRPr="00AF09BC">
        <w:rPr>
          <w:rFonts w:ascii="Times New Roman" w:hAnsi="Times New Roman" w:cs="Times New Roman"/>
        </w:rPr>
        <w:t xml:space="preserve">, M. Casal, E. Redin, and A. </w:t>
      </w:r>
      <w:proofErr w:type="spellStart"/>
      <w:r w:rsidRPr="00AF09BC">
        <w:rPr>
          <w:rFonts w:ascii="Times New Roman" w:hAnsi="Times New Roman" w:cs="Times New Roman"/>
        </w:rPr>
        <w:t>Faigón</w:t>
      </w:r>
      <w:proofErr w:type="spellEnd"/>
      <w:r w:rsidRPr="00AF09BC">
        <w:rPr>
          <w:rFonts w:ascii="Times New Roman" w:hAnsi="Times New Roman" w:cs="Times New Roman"/>
        </w:rPr>
        <w:t xml:space="preserve">. </w:t>
      </w:r>
      <w:r w:rsidRPr="00AF09BC">
        <w:rPr>
          <w:rFonts w:ascii="Times New Roman" w:hAnsi="Times New Roman" w:cs="Times New Roman"/>
          <w:lang w:val="en-US"/>
        </w:rPr>
        <w:t>"6MV LINAC characterization of a MOSFET dosimeter fabricated in a CMOS process." Radiation Measurements 117 (2018).</w:t>
      </w:r>
    </w:p>
    <w:p w14:paraId="09F90A9D" w14:textId="77777777" w:rsidR="00790CE8" w:rsidRPr="00AF09BC" w:rsidRDefault="00000000">
      <w:pPr>
        <w:spacing w:line="240" w:lineRule="auto"/>
        <w:jc w:val="both"/>
        <w:rPr>
          <w:rFonts w:ascii="Times New Roman" w:hAnsi="Times New Roman" w:cs="Times New Roman"/>
          <w:lang w:val="en-US"/>
        </w:rPr>
      </w:pPr>
      <w:r w:rsidRPr="00AF09BC">
        <w:rPr>
          <w:rFonts w:ascii="Times New Roman" w:hAnsi="Times New Roman" w:cs="Times New Roman"/>
          <w:lang w:val="en-US"/>
        </w:rPr>
        <w:t xml:space="preserve">[Lipovetzky2013] </w:t>
      </w:r>
      <w:proofErr w:type="spellStart"/>
      <w:r w:rsidRPr="00AF09BC">
        <w:rPr>
          <w:rFonts w:ascii="Times New Roman" w:hAnsi="Times New Roman" w:cs="Times New Roman"/>
          <w:lang w:val="en-US"/>
        </w:rPr>
        <w:t>Lipovetzky</w:t>
      </w:r>
      <w:proofErr w:type="spellEnd"/>
      <w:r w:rsidRPr="00AF09BC">
        <w:rPr>
          <w:rFonts w:ascii="Times New Roman" w:hAnsi="Times New Roman" w:cs="Times New Roman"/>
          <w:lang w:val="en-US"/>
        </w:rPr>
        <w:t xml:space="preserve">, José, Mariano Andrés García-Inza, S. </w:t>
      </w:r>
      <w:proofErr w:type="spellStart"/>
      <w:r w:rsidRPr="00AF09BC">
        <w:rPr>
          <w:rFonts w:ascii="Times New Roman" w:hAnsi="Times New Roman" w:cs="Times New Roman"/>
          <w:lang w:val="en-US"/>
        </w:rPr>
        <w:t>Carbonetto</w:t>
      </w:r>
      <w:proofErr w:type="spellEnd"/>
      <w:r w:rsidRPr="00AF09BC">
        <w:rPr>
          <w:rFonts w:ascii="Times New Roman" w:hAnsi="Times New Roman" w:cs="Times New Roman"/>
          <w:lang w:val="en-US"/>
        </w:rPr>
        <w:t xml:space="preserve">, Martin Javier Carra, E. Redin, L. Sambuco Salomone, and A. Faigon. "Field oxide n-channel </w:t>
      </w:r>
      <w:proofErr w:type="spellStart"/>
      <w:r w:rsidRPr="00AF09BC">
        <w:rPr>
          <w:rFonts w:ascii="Times New Roman" w:hAnsi="Times New Roman" w:cs="Times New Roman"/>
          <w:lang w:val="en-US"/>
        </w:rPr>
        <w:t>mos</w:t>
      </w:r>
      <w:proofErr w:type="spellEnd"/>
      <w:r w:rsidRPr="00AF09BC">
        <w:rPr>
          <w:rFonts w:ascii="Times New Roman" w:hAnsi="Times New Roman" w:cs="Times New Roman"/>
          <w:lang w:val="en-US"/>
        </w:rPr>
        <w:t xml:space="preserve"> dosimeters fabricated in CMOS processes." IEEE TNS 60, no. 6 (2013): 4683-4691.</w:t>
      </w:r>
    </w:p>
    <w:p w14:paraId="3218EA99" w14:textId="77777777" w:rsidR="00790CE8" w:rsidRPr="00AF09BC" w:rsidRDefault="00000000">
      <w:pPr>
        <w:spacing w:line="240" w:lineRule="auto"/>
        <w:jc w:val="both"/>
        <w:rPr>
          <w:rFonts w:ascii="Times New Roman" w:hAnsi="Times New Roman" w:cs="Times New Roman"/>
          <w:lang w:val="en-US"/>
        </w:rPr>
      </w:pPr>
      <w:r w:rsidRPr="00AF09BC">
        <w:rPr>
          <w:rFonts w:ascii="Times New Roman" w:hAnsi="Times New Roman" w:cs="Times New Roman"/>
          <w:lang w:val="en-US"/>
        </w:rPr>
        <w:t xml:space="preserve">[Sambuco2022] L. Sambuco Salomone, M. Garcia-Inza, S. </w:t>
      </w:r>
      <w:proofErr w:type="spellStart"/>
      <w:r w:rsidRPr="00AF09BC">
        <w:rPr>
          <w:rFonts w:ascii="Times New Roman" w:hAnsi="Times New Roman" w:cs="Times New Roman"/>
          <w:lang w:val="en-US"/>
        </w:rPr>
        <w:t>Carbonetto</w:t>
      </w:r>
      <w:proofErr w:type="spellEnd"/>
      <w:r w:rsidRPr="00AF09BC">
        <w:rPr>
          <w:rFonts w:ascii="Times New Roman" w:hAnsi="Times New Roman" w:cs="Times New Roman"/>
          <w:lang w:val="en-US"/>
        </w:rPr>
        <w:t xml:space="preserve">, J. </w:t>
      </w:r>
      <w:proofErr w:type="spellStart"/>
      <w:r w:rsidRPr="00AF09BC">
        <w:rPr>
          <w:rFonts w:ascii="Times New Roman" w:hAnsi="Times New Roman" w:cs="Times New Roman"/>
          <w:lang w:val="en-US"/>
        </w:rPr>
        <w:t>Lipovetzky</w:t>
      </w:r>
      <w:proofErr w:type="spellEnd"/>
      <w:r w:rsidRPr="00AF09BC">
        <w:rPr>
          <w:rFonts w:ascii="Times New Roman" w:hAnsi="Times New Roman" w:cs="Times New Roman"/>
          <w:lang w:val="en-US"/>
        </w:rPr>
        <w:t>, E. Redin, A. Faigon, “Modeling switched bias irradiations on floating gate devices. Application to dosimetry”, IEEE TNS 69, no. 6 (2022): 1229-1235.</w:t>
      </w:r>
    </w:p>
    <w:p w14:paraId="00ECC6F4" w14:textId="77777777" w:rsidR="00790CE8" w:rsidRPr="00AF09BC" w:rsidRDefault="00790CE8">
      <w:pPr>
        <w:spacing w:line="240" w:lineRule="auto"/>
        <w:jc w:val="both"/>
        <w:rPr>
          <w:rFonts w:ascii="Times New Roman" w:hAnsi="Times New Roman" w:cs="Times New Roman"/>
          <w:lang w:val="en-US"/>
        </w:rPr>
      </w:pPr>
    </w:p>
    <w:p w14:paraId="16992A2D" w14:textId="77777777" w:rsidR="00790CE8" w:rsidRPr="00AF09BC" w:rsidRDefault="00000000">
      <w:pPr>
        <w:keepNext/>
        <w:spacing w:line="240" w:lineRule="auto"/>
        <w:jc w:val="both"/>
        <w:rPr>
          <w:rFonts w:ascii="Times New Roman" w:hAnsi="Times New Roman" w:cs="Times New Roman"/>
          <w:lang w:val="en-US"/>
        </w:rPr>
      </w:pPr>
      <w:proofErr w:type="spellStart"/>
      <w:r w:rsidRPr="00AF09BC">
        <w:rPr>
          <w:rFonts w:ascii="Times New Roman" w:hAnsi="Times New Roman" w:cs="Times New Roman"/>
          <w:b/>
          <w:bCs/>
          <w:color w:val="00000A"/>
          <w:lang w:val="en-US"/>
        </w:rPr>
        <w:t>Bibliografía</w:t>
      </w:r>
      <w:proofErr w:type="spellEnd"/>
      <w:r w:rsidRPr="00AF09BC">
        <w:rPr>
          <w:rFonts w:ascii="Times New Roman" w:hAnsi="Times New Roman" w:cs="Times New Roman"/>
          <w:b/>
          <w:bCs/>
          <w:color w:val="00000A"/>
          <w:lang w:val="en-US"/>
        </w:rPr>
        <w:t xml:space="preserve"> </w:t>
      </w:r>
      <w:proofErr w:type="spellStart"/>
      <w:r w:rsidRPr="00AF09BC">
        <w:rPr>
          <w:rFonts w:ascii="Times New Roman" w:hAnsi="Times New Roman" w:cs="Times New Roman"/>
          <w:b/>
          <w:bCs/>
          <w:color w:val="00000A"/>
          <w:lang w:val="en-US"/>
        </w:rPr>
        <w:t>consultada</w:t>
      </w:r>
      <w:proofErr w:type="spellEnd"/>
    </w:p>
    <w:p w14:paraId="0CF3C849" w14:textId="77777777" w:rsidR="00790CE8" w:rsidRPr="00AF09BC" w:rsidRDefault="00000000">
      <w:pPr>
        <w:spacing w:line="240" w:lineRule="auto"/>
        <w:jc w:val="both"/>
        <w:rPr>
          <w:rFonts w:ascii="Times New Roman" w:hAnsi="Times New Roman" w:cs="Times New Roman"/>
          <w:lang w:val="en-US"/>
        </w:rPr>
      </w:pPr>
      <w:r w:rsidRPr="00AF09BC">
        <w:rPr>
          <w:rFonts w:ascii="Times New Roman" w:hAnsi="Times New Roman" w:cs="Times New Roman"/>
          <w:lang w:val="en-US"/>
        </w:rPr>
        <w:t>[Adams1978] Adams, Leonard, and Andrew Holmes-Siedle. "The development of an MOS dosimetry unit for use in space." IEEE TNS 25, no. 6 (1978): 1607-1612.</w:t>
      </w:r>
    </w:p>
    <w:p w14:paraId="7F573F84" w14:textId="77777777" w:rsidR="00790CE8" w:rsidRPr="00AF09BC" w:rsidRDefault="00000000">
      <w:pPr>
        <w:spacing w:line="240" w:lineRule="auto"/>
        <w:jc w:val="both"/>
        <w:rPr>
          <w:rFonts w:ascii="Times New Roman" w:hAnsi="Times New Roman" w:cs="Times New Roman"/>
          <w:lang w:val="en-US"/>
        </w:rPr>
      </w:pPr>
      <w:r w:rsidRPr="00AF09BC">
        <w:rPr>
          <w:rFonts w:ascii="Times New Roman" w:hAnsi="Times New Roman" w:cs="Times New Roman"/>
          <w:lang w:val="en-US"/>
        </w:rPr>
        <w:t>[Barnaby2006] Barnaby, H. J. "Total-ionizing-dose effects in modern CMOS technologies." IEEE TNS 53-6 (2006).</w:t>
      </w:r>
    </w:p>
    <w:p w14:paraId="512CACD7" w14:textId="77777777" w:rsidR="00790CE8" w:rsidRPr="00AF09BC" w:rsidRDefault="00000000">
      <w:pPr>
        <w:spacing w:line="240" w:lineRule="auto"/>
        <w:jc w:val="both"/>
        <w:rPr>
          <w:rFonts w:ascii="Times New Roman" w:hAnsi="Times New Roman" w:cs="Times New Roman"/>
          <w:lang w:val="en-US"/>
        </w:rPr>
      </w:pPr>
      <w:r w:rsidRPr="00AF09BC">
        <w:rPr>
          <w:rFonts w:ascii="Times New Roman" w:hAnsi="Times New Roman" w:cs="Times New Roman"/>
          <w:lang w:val="en-US"/>
        </w:rPr>
        <w:t xml:space="preserve">[Brucoli2017] </w:t>
      </w:r>
      <w:proofErr w:type="spellStart"/>
      <w:r w:rsidRPr="00AF09BC">
        <w:rPr>
          <w:rFonts w:ascii="Times New Roman" w:hAnsi="Times New Roman" w:cs="Times New Roman"/>
          <w:lang w:val="en-US"/>
        </w:rPr>
        <w:t>Brucoli</w:t>
      </w:r>
      <w:proofErr w:type="spellEnd"/>
      <w:r w:rsidRPr="00AF09BC">
        <w:rPr>
          <w:rFonts w:ascii="Times New Roman" w:hAnsi="Times New Roman" w:cs="Times New Roman"/>
          <w:lang w:val="en-US"/>
        </w:rPr>
        <w:t xml:space="preserve">, Matteo, Salvatore </w:t>
      </w:r>
      <w:proofErr w:type="spellStart"/>
      <w:r w:rsidRPr="00AF09BC">
        <w:rPr>
          <w:rFonts w:ascii="Times New Roman" w:hAnsi="Times New Roman" w:cs="Times New Roman"/>
          <w:lang w:val="en-US"/>
        </w:rPr>
        <w:t>Danzeca</w:t>
      </w:r>
      <w:proofErr w:type="spellEnd"/>
      <w:r w:rsidRPr="00AF09BC">
        <w:rPr>
          <w:rFonts w:ascii="Times New Roman" w:hAnsi="Times New Roman" w:cs="Times New Roman"/>
          <w:lang w:val="en-US"/>
        </w:rPr>
        <w:t>, Markus Brugger, Alessandro Masi, Alvaro Pineda, Joan Cesari, Laurent Dusseau, and Frédéric Wrobel. "Floating gate dosimeter suitability for accelerator-like environments." IEEE TNS 64, no. 8 (2017): 2054-2060.</w:t>
      </w:r>
    </w:p>
    <w:p w14:paraId="39EF9C55" w14:textId="77777777" w:rsidR="00790CE8" w:rsidRPr="00AF09BC" w:rsidRDefault="00000000">
      <w:pPr>
        <w:spacing w:line="240" w:lineRule="auto"/>
        <w:jc w:val="both"/>
        <w:rPr>
          <w:rFonts w:ascii="Times New Roman" w:hAnsi="Times New Roman" w:cs="Times New Roman"/>
          <w:lang w:val="en-US"/>
        </w:rPr>
      </w:pPr>
      <w:r w:rsidRPr="00AF09BC">
        <w:rPr>
          <w:rFonts w:ascii="Times New Roman" w:hAnsi="Times New Roman" w:cs="Times New Roman"/>
          <w:lang w:val="en-US"/>
        </w:rPr>
        <w:t xml:space="preserve">[Chatterjee2020] Chatterjee, Baibhab, </w:t>
      </w:r>
      <w:proofErr w:type="spellStart"/>
      <w:r w:rsidRPr="00AF09BC">
        <w:rPr>
          <w:rFonts w:ascii="Times New Roman" w:hAnsi="Times New Roman" w:cs="Times New Roman"/>
          <w:lang w:val="en-US"/>
        </w:rPr>
        <w:t>Charilaos</w:t>
      </w:r>
      <w:proofErr w:type="spellEnd"/>
      <w:r w:rsidRPr="00AF09BC">
        <w:rPr>
          <w:rFonts w:ascii="Times New Roman" w:hAnsi="Times New Roman" w:cs="Times New Roman"/>
          <w:lang w:val="en-US"/>
        </w:rPr>
        <w:t xml:space="preserve"> </w:t>
      </w:r>
      <w:proofErr w:type="spellStart"/>
      <w:r w:rsidRPr="00AF09BC">
        <w:rPr>
          <w:rFonts w:ascii="Times New Roman" w:hAnsi="Times New Roman" w:cs="Times New Roman"/>
          <w:lang w:val="en-US"/>
        </w:rPr>
        <w:t>Mousoulis</w:t>
      </w:r>
      <w:proofErr w:type="spellEnd"/>
      <w:r w:rsidRPr="00AF09BC">
        <w:rPr>
          <w:rFonts w:ascii="Times New Roman" w:hAnsi="Times New Roman" w:cs="Times New Roman"/>
          <w:lang w:val="en-US"/>
        </w:rPr>
        <w:t xml:space="preserve">, Dong-Hyun </w:t>
      </w:r>
      <w:proofErr w:type="spellStart"/>
      <w:r w:rsidRPr="00AF09BC">
        <w:rPr>
          <w:rFonts w:ascii="Times New Roman" w:hAnsi="Times New Roman" w:cs="Times New Roman"/>
          <w:lang w:val="en-US"/>
        </w:rPr>
        <w:t>Seo</w:t>
      </w:r>
      <w:proofErr w:type="spellEnd"/>
      <w:r w:rsidRPr="00AF09BC">
        <w:rPr>
          <w:rFonts w:ascii="Times New Roman" w:hAnsi="Times New Roman" w:cs="Times New Roman"/>
          <w:lang w:val="en-US"/>
        </w:rPr>
        <w:t xml:space="preserve">, Anurag Kumar, Shovan Maity, Sean M. Scott, Daniel J. Valentino, Dallas T. Morisette, Dimitrios </w:t>
      </w:r>
      <w:proofErr w:type="spellStart"/>
      <w:r w:rsidRPr="00AF09BC">
        <w:rPr>
          <w:rFonts w:ascii="Times New Roman" w:hAnsi="Times New Roman" w:cs="Times New Roman"/>
          <w:lang w:val="en-US"/>
        </w:rPr>
        <w:t>Peroulis</w:t>
      </w:r>
      <w:proofErr w:type="spellEnd"/>
      <w:r w:rsidRPr="00AF09BC">
        <w:rPr>
          <w:rFonts w:ascii="Times New Roman" w:hAnsi="Times New Roman" w:cs="Times New Roman"/>
          <w:lang w:val="en-US"/>
        </w:rPr>
        <w:t xml:space="preserve">, and Shreyas Sen. "A Wearable Real-Time CMOS Dosimeter </w:t>
      </w:r>
      <w:proofErr w:type="gramStart"/>
      <w:r w:rsidRPr="00AF09BC">
        <w:rPr>
          <w:rFonts w:ascii="Times New Roman" w:hAnsi="Times New Roman" w:cs="Times New Roman"/>
          <w:lang w:val="en-US"/>
        </w:rPr>
        <w:t>With</w:t>
      </w:r>
      <w:proofErr w:type="gramEnd"/>
      <w:r w:rsidRPr="00AF09BC">
        <w:rPr>
          <w:rFonts w:ascii="Times New Roman" w:hAnsi="Times New Roman" w:cs="Times New Roman"/>
          <w:lang w:val="en-US"/>
        </w:rPr>
        <w:t xml:space="preserve"> Integrated Zero-Bias Floating Gate Sensor and an 861-nW 18-Bit Energy-Resolution Scalable Time-Based Radiation to Digital Converter." IEEE Journal of Solid-State Circuits (2019).</w:t>
      </w:r>
    </w:p>
    <w:p w14:paraId="384D35C2" w14:textId="77777777" w:rsidR="00790CE8" w:rsidRPr="00AF09BC" w:rsidRDefault="00000000">
      <w:pPr>
        <w:spacing w:line="240" w:lineRule="auto"/>
        <w:jc w:val="both"/>
        <w:rPr>
          <w:rFonts w:ascii="Times New Roman" w:hAnsi="Times New Roman" w:cs="Times New Roman"/>
          <w:lang w:val="en-US"/>
        </w:rPr>
      </w:pPr>
      <w:r w:rsidRPr="00AF09BC">
        <w:rPr>
          <w:rFonts w:ascii="Times New Roman" w:hAnsi="Times New Roman" w:cs="Times New Roman"/>
          <w:lang w:val="en-US"/>
        </w:rPr>
        <w:t>[Fleetwood2018] Fleetwood, Daniel M. "Evolution of total ionizing dose effects in MOS devices with Moore’s law scaling." IEEE TNS 65, no. 8 (2017): 1465-1481.</w:t>
      </w:r>
    </w:p>
    <w:p w14:paraId="051414E5" w14:textId="77777777" w:rsidR="00790CE8" w:rsidRPr="00AF09BC" w:rsidRDefault="00000000">
      <w:pPr>
        <w:spacing w:line="240" w:lineRule="auto"/>
        <w:jc w:val="both"/>
        <w:rPr>
          <w:rFonts w:ascii="Times New Roman" w:hAnsi="Times New Roman" w:cs="Times New Roman"/>
          <w:lang w:val="en-US"/>
        </w:rPr>
      </w:pPr>
      <w:r w:rsidRPr="00AF09BC">
        <w:rPr>
          <w:rFonts w:ascii="Times New Roman" w:hAnsi="Times New Roman" w:cs="Times New Roman"/>
          <w:lang w:val="en-US"/>
        </w:rPr>
        <w:t xml:space="preserve">[Kassabov1991] </w:t>
      </w:r>
      <w:proofErr w:type="spellStart"/>
      <w:r w:rsidRPr="00AF09BC">
        <w:rPr>
          <w:rFonts w:ascii="Times New Roman" w:hAnsi="Times New Roman" w:cs="Times New Roman"/>
          <w:lang w:val="en-US"/>
        </w:rPr>
        <w:t>Kassabov</w:t>
      </w:r>
      <w:proofErr w:type="spellEnd"/>
      <w:r w:rsidRPr="00AF09BC">
        <w:rPr>
          <w:rFonts w:ascii="Times New Roman" w:hAnsi="Times New Roman" w:cs="Times New Roman"/>
          <w:lang w:val="en-US"/>
        </w:rPr>
        <w:t xml:space="preserve">, J., N. </w:t>
      </w:r>
      <w:proofErr w:type="spellStart"/>
      <w:r w:rsidRPr="00AF09BC">
        <w:rPr>
          <w:rFonts w:ascii="Times New Roman" w:hAnsi="Times New Roman" w:cs="Times New Roman"/>
          <w:lang w:val="en-US"/>
        </w:rPr>
        <w:t>Nedev</w:t>
      </w:r>
      <w:proofErr w:type="spellEnd"/>
      <w:r w:rsidRPr="00AF09BC">
        <w:rPr>
          <w:rFonts w:ascii="Times New Roman" w:hAnsi="Times New Roman" w:cs="Times New Roman"/>
          <w:lang w:val="en-US"/>
        </w:rPr>
        <w:t>, and N. Smirnov. "Radiation dosimeter based on floating gate MOS transistor." Radiation Effects and Defects in Solids 116, no. 1-2 (1991): 155-158.</w:t>
      </w:r>
    </w:p>
    <w:p w14:paraId="6E723841" w14:textId="77777777" w:rsidR="00790CE8" w:rsidRPr="00AF09BC" w:rsidRDefault="00000000">
      <w:pPr>
        <w:spacing w:line="240" w:lineRule="auto"/>
        <w:jc w:val="both"/>
        <w:rPr>
          <w:rFonts w:ascii="Times New Roman" w:hAnsi="Times New Roman" w:cs="Times New Roman"/>
          <w:lang w:val="en-US"/>
        </w:rPr>
      </w:pPr>
      <w:r w:rsidRPr="00AF09BC">
        <w:rPr>
          <w:rFonts w:ascii="Times New Roman" w:hAnsi="Times New Roman" w:cs="Times New Roman"/>
          <w:lang w:val="en-US"/>
        </w:rPr>
        <w:t>[Oldham2003] Oldham, Timothy R., and F. B. McLean. "Total ionizing dose effects in MOS oxides and devices." IEEE TNS 50, no. 3 (2003): 483-499.</w:t>
      </w:r>
    </w:p>
    <w:p w14:paraId="2EE5161E" w14:textId="77777777" w:rsidR="00790CE8" w:rsidRPr="00AF09BC" w:rsidRDefault="00000000">
      <w:pPr>
        <w:spacing w:line="240" w:lineRule="auto"/>
        <w:jc w:val="both"/>
        <w:rPr>
          <w:rFonts w:ascii="Times New Roman" w:hAnsi="Times New Roman" w:cs="Times New Roman"/>
          <w:lang w:val="en-US"/>
        </w:rPr>
      </w:pPr>
      <w:r w:rsidRPr="00AF09BC">
        <w:rPr>
          <w:rFonts w:ascii="Times New Roman" w:hAnsi="Times New Roman" w:cs="Times New Roman"/>
          <w:lang w:val="en-US"/>
        </w:rPr>
        <w:t>[Peters1996] Peters, C. J., N. G. Tarr, K. Shortt, I. Thomson, and G. F. Mackay. "A floating-gate MOSFET gamma dosimeter." Canadian journal of physics 74, no. 12 (1996): 135-138.</w:t>
      </w:r>
    </w:p>
    <w:p w14:paraId="258E4428" w14:textId="77777777" w:rsidR="00790CE8" w:rsidRPr="00AF09BC" w:rsidRDefault="00000000">
      <w:pPr>
        <w:spacing w:line="240" w:lineRule="auto"/>
        <w:jc w:val="both"/>
        <w:rPr>
          <w:rFonts w:ascii="Times New Roman" w:hAnsi="Times New Roman" w:cs="Times New Roman"/>
          <w:lang w:val="en-US"/>
        </w:rPr>
      </w:pPr>
      <w:r w:rsidRPr="00AF09BC">
        <w:rPr>
          <w:rFonts w:ascii="Times New Roman" w:hAnsi="Times New Roman" w:cs="Times New Roman"/>
          <w:lang w:val="en-US"/>
        </w:rPr>
        <w:t xml:space="preserve">[Poch1970] Poch, W. J., and A. G. Holmes-Siedle. "The </w:t>
      </w:r>
      <w:proofErr w:type="spellStart"/>
      <w:r w:rsidRPr="00AF09BC">
        <w:rPr>
          <w:rFonts w:ascii="Times New Roman" w:hAnsi="Times New Roman" w:cs="Times New Roman"/>
          <w:lang w:val="en-US"/>
        </w:rPr>
        <w:t>mosimeter</w:t>
      </w:r>
      <w:proofErr w:type="spellEnd"/>
      <w:r w:rsidRPr="00AF09BC">
        <w:rPr>
          <w:rFonts w:ascii="Times New Roman" w:hAnsi="Times New Roman" w:cs="Times New Roman"/>
          <w:lang w:val="en-US"/>
        </w:rPr>
        <w:t>—A new instrument for measuring radiation dose." RCA Engineer 16, no. 3 (1970): 56-59.</w:t>
      </w:r>
    </w:p>
    <w:p w14:paraId="5DD98267" w14:textId="77777777" w:rsidR="00790CE8" w:rsidRPr="00AF09BC" w:rsidRDefault="00000000">
      <w:pPr>
        <w:spacing w:line="240" w:lineRule="auto"/>
        <w:jc w:val="both"/>
        <w:rPr>
          <w:rFonts w:ascii="Times New Roman" w:hAnsi="Times New Roman" w:cs="Times New Roman"/>
          <w:lang w:val="en-US"/>
        </w:rPr>
      </w:pPr>
      <w:r w:rsidRPr="00AF09BC">
        <w:rPr>
          <w:rFonts w:ascii="Times New Roman" w:hAnsi="Times New Roman" w:cs="Times New Roman"/>
          <w:lang w:val="en-US"/>
        </w:rPr>
        <w:t>[Rosenfeld2002] B. Rosenfeld, A. "MOSFET dosimetry on modern radiation oncology modalities." Radiation protection dosimetry 101, no. 1-4 (2002): 393-398.</w:t>
      </w:r>
    </w:p>
    <w:p w14:paraId="7C6C9B61" w14:textId="77777777" w:rsidR="00790CE8" w:rsidRPr="00AF09BC" w:rsidRDefault="00000000">
      <w:pPr>
        <w:spacing w:line="240" w:lineRule="auto"/>
        <w:jc w:val="both"/>
        <w:rPr>
          <w:rFonts w:ascii="Times New Roman" w:hAnsi="Times New Roman" w:cs="Times New Roman"/>
          <w:lang w:val="en-US"/>
        </w:rPr>
      </w:pPr>
      <w:r w:rsidRPr="00AF09BC">
        <w:rPr>
          <w:rFonts w:ascii="Times New Roman" w:hAnsi="Times New Roman" w:cs="Times New Roman"/>
          <w:lang w:val="en-US"/>
        </w:rPr>
        <w:t xml:space="preserve">[Schwank2008] Schwank, James R., Marty R. Shaneyfelt, Daniel M. Fleetwood, James A. Felix, Paul E. Dodd, Philippe Paillet, and Véronique </w:t>
      </w:r>
      <w:proofErr w:type="spellStart"/>
      <w:r w:rsidRPr="00AF09BC">
        <w:rPr>
          <w:rFonts w:ascii="Times New Roman" w:hAnsi="Times New Roman" w:cs="Times New Roman"/>
          <w:lang w:val="en-US"/>
        </w:rPr>
        <w:t>Ferlet-Cavrois</w:t>
      </w:r>
      <w:proofErr w:type="spellEnd"/>
      <w:r w:rsidRPr="00AF09BC">
        <w:rPr>
          <w:rFonts w:ascii="Times New Roman" w:hAnsi="Times New Roman" w:cs="Times New Roman"/>
          <w:lang w:val="en-US"/>
        </w:rPr>
        <w:t>. "Radiation effects in MOS oxides." IEEE TNS 55, no. 4 (2008).</w:t>
      </w:r>
    </w:p>
    <w:p w14:paraId="6D91E301" w14:textId="77777777" w:rsidR="00790CE8" w:rsidRPr="00AF09BC" w:rsidRDefault="00000000">
      <w:pPr>
        <w:spacing w:line="240" w:lineRule="auto"/>
        <w:jc w:val="both"/>
        <w:rPr>
          <w:rFonts w:ascii="Times New Roman" w:hAnsi="Times New Roman" w:cs="Times New Roman"/>
          <w:lang w:val="en-US"/>
        </w:rPr>
      </w:pPr>
      <w:r w:rsidRPr="00AF09BC">
        <w:rPr>
          <w:rFonts w:ascii="Times New Roman" w:hAnsi="Times New Roman" w:cs="Times New Roman"/>
          <w:lang w:val="en-US"/>
        </w:rPr>
        <w:t xml:space="preserve">[Tarr2004] Tarr, N. Garry, Ken Shortt, </w:t>
      </w:r>
      <w:proofErr w:type="spellStart"/>
      <w:r w:rsidRPr="00AF09BC">
        <w:rPr>
          <w:rFonts w:ascii="Times New Roman" w:hAnsi="Times New Roman" w:cs="Times New Roman"/>
          <w:lang w:val="en-US"/>
        </w:rPr>
        <w:t>Yanbin</w:t>
      </w:r>
      <w:proofErr w:type="spellEnd"/>
      <w:r w:rsidRPr="00AF09BC">
        <w:rPr>
          <w:rFonts w:ascii="Times New Roman" w:hAnsi="Times New Roman" w:cs="Times New Roman"/>
          <w:lang w:val="en-US"/>
        </w:rPr>
        <w:t xml:space="preserve"> Wang, and Ian Thomson. "A sensitive, temperature-compensated, zero-bias floating gate MOSFET dosimeter." IEEE TNS 51, no. 3 (2004).</w:t>
      </w:r>
    </w:p>
    <w:p w14:paraId="10BE867E" w14:textId="77777777" w:rsidR="00790CE8" w:rsidRPr="00AF09BC" w:rsidRDefault="00000000">
      <w:pPr>
        <w:spacing w:line="240" w:lineRule="auto"/>
        <w:jc w:val="both"/>
        <w:rPr>
          <w:rFonts w:ascii="Times New Roman" w:hAnsi="Times New Roman" w:cs="Times New Roman"/>
          <w:lang w:val="en-US"/>
        </w:rPr>
      </w:pPr>
      <w:r w:rsidRPr="00AF09BC">
        <w:rPr>
          <w:rFonts w:ascii="Times New Roman" w:hAnsi="Times New Roman" w:cs="Times New Roman"/>
          <w:lang w:val="en-US"/>
        </w:rPr>
        <w:t xml:space="preserve">[Villani2016] Villani, E. G., M. </w:t>
      </w:r>
      <w:proofErr w:type="spellStart"/>
      <w:r w:rsidRPr="00AF09BC">
        <w:rPr>
          <w:rFonts w:ascii="Times New Roman" w:hAnsi="Times New Roman" w:cs="Times New Roman"/>
          <w:lang w:val="en-US"/>
        </w:rPr>
        <w:t>Crepaldi</w:t>
      </w:r>
      <w:proofErr w:type="spellEnd"/>
      <w:r w:rsidRPr="00AF09BC">
        <w:rPr>
          <w:rFonts w:ascii="Times New Roman" w:hAnsi="Times New Roman" w:cs="Times New Roman"/>
          <w:lang w:val="en-US"/>
        </w:rPr>
        <w:t xml:space="preserve">, D. DeMarchi, A. Gabrielli, A. Khan, E. </w:t>
      </w:r>
      <w:proofErr w:type="spellStart"/>
      <w:r w:rsidRPr="00AF09BC">
        <w:rPr>
          <w:rFonts w:ascii="Times New Roman" w:hAnsi="Times New Roman" w:cs="Times New Roman"/>
          <w:lang w:val="en-US"/>
        </w:rPr>
        <w:t>Pikhay</w:t>
      </w:r>
      <w:proofErr w:type="spellEnd"/>
      <w:r w:rsidRPr="00AF09BC">
        <w:rPr>
          <w:rFonts w:ascii="Times New Roman" w:hAnsi="Times New Roman" w:cs="Times New Roman"/>
          <w:lang w:val="en-US"/>
        </w:rPr>
        <w:t xml:space="preserve">, Y. </w:t>
      </w:r>
      <w:proofErr w:type="spellStart"/>
      <w:r w:rsidRPr="00AF09BC">
        <w:rPr>
          <w:rFonts w:ascii="Times New Roman" w:hAnsi="Times New Roman" w:cs="Times New Roman"/>
          <w:lang w:val="en-US"/>
        </w:rPr>
        <w:t>Roizin</w:t>
      </w:r>
      <w:proofErr w:type="spellEnd"/>
      <w:r w:rsidRPr="00AF09BC">
        <w:rPr>
          <w:rFonts w:ascii="Times New Roman" w:hAnsi="Times New Roman" w:cs="Times New Roman"/>
          <w:lang w:val="en-US"/>
        </w:rPr>
        <w:t xml:space="preserve">, A. Rosenfeld, and </w:t>
      </w:r>
      <w:proofErr w:type="spellStart"/>
      <w:r w:rsidRPr="00AF09BC">
        <w:rPr>
          <w:rFonts w:ascii="Times New Roman" w:hAnsi="Times New Roman" w:cs="Times New Roman"/>
          <w:lang w:val="en-US"/>
        </w:rPr>
        <w:t>Zhige</w:t>
      </w:r>
      <w:proofErr w:type="spellEnd"/>
      <w:r w:rsidRPr="00AF09BC">
        <w:rPr>
          <w:rFonts w:ascii="Times New Roman" w:hAnsi="Times New Roman" w:cs="Times New Roman"/>
          <w:lang w:val="en-US"/>
        </w:rPr>
        <w:t xml:space="preserve"> Zhang. "A monolithic 180 nm CMOS dosimeter for wireless In Vivo Dosimetry." Radiation Measurements 84 (2016): 55-64.</w:t>
      </w:r>
    </w:p>
    <w:p w14:paraId="783A3D40" w14:textId="77777777" w:rsidR="00790CE8" w:rsidRPr="00AF09BC" w:rsidRDefault="00000000">
      <w:pPr>
        <w:spacing w:line="240" w:lineRule="auto"/>
        <w:jc w:val="both"/>
        <w:rPr>
          <w:rFonts w:ascii="Times New Roman" w:hAnsi="Times New Roman" w:cs="Times New Roman"/>
          <w:lang w:val="en-US"/>
        </w:rPr>
      </w:pPr>
      <w:r w:rsidRPr="00AF09BC">
        <w:rPr>
          <w:rFonts w:ascii="Times New Roman" w:hAnsi="Times New Roman" w:cs="Times New Roman"/>
          <w:lang w:val="en-US"/>
        </w:rPr>
        <w:t xml:space="preserve">[Viswanathan1976] Viswanathan, C. R., and J. </w:t>
      </w:r>
      <w:proofErr w:type="spellStart"/>
      <w:r w:rsidRPr="00AF09BC">
        <w:rPr>
          <w:rFonts w:ascii="Times New Roman" w:hAnsi="Times New Roman" w:cs="Times New Roman"/>
          <w:lang w:val="en-US"/>
        </w:rPr>
        <w:t>Maserjian</w:t>
      </w:r>
      <w:proofErr w:type="spellEnd"/>
      <w:r w:rsidRPr="00AF09BC">
        <w:rPr>
          <w:rFonts w:ascii="Times New Roman" w:hAnsi="Times New Roman" w:cs="Times New Roman"/>
          <w:lang w:val="en-US"/>
        </w:rPr>
        <w:t>. "Model for thickness dependence of radiation charging in MOS structures." IEEE TNS 23, no. 6 (1976): 1540-1545.</w:t>
      </w:r>
    </w:p>
    <w:p w14:paraId="6D4CCA44" w14:textId="77777777" w:rsidR="00790CE8" w:rsidRPr="00AF09BC" w:rsidRDefault="00000000">
      <w:pPr>
        <w:spacing w:line="240" w:lineRule="auto"/>
        <w:jc w:val="both"/>
        <w:rPr>
          <w:rFonts w:ascii="Times New Roman" w:hAnsi="Times New Roman" w:cs="Times New Roman"/>
        </w:rPr>
      </w:pPr>
      <w:r w:rsidRPr="00AF09BC">
        <w:rPr>
          <w:rFonts w:ascii="Times New Roman" w:hAnsi="Times New Roman" w:cs="Times New Roman"/>
          <w:lang w:val="en-US"/>
        </w:rPr>
        <w:t xml:space="preserve">[Zhang2019] Zhang, </w:t>
      </w:r>
      <w:proofErr w:type="spellStart"/>
      <w:r w:rsidRPr="00AF09BC">
        <w:rPr>
          <w:rFonts w:ascii="Times New Roman" w:hAnsi="Times New Roman" w:cs="Times New Roman"/>
          <w:lang w:val="en-US"/>
        </w:rPr>
        <w:t>Chaoping</w:t>
      </w:r>
      <w:proofErr w:type="spellEnd"/>
      <w:r w:rsidRPr="00AF09BC">
        <w:rPr>
          <w:rFonts w:ascii="Times New Roman" w:hAnsi="Times New Roman" w:cs="Times New Roman"/>
          <w:lang w:val="en-US"/>
        </w:rPr>
        <w:t xml:space="preserve">, and SM </w:t>
      </w:r>
      <w:proofErr w:type="spellStart"/>
      <w:r w:rsidRPr="00AF09BC">
        <w:rPr>
          <w:rFonts w:ascii="Times New Roman" w:hAnsi="Times New Roman" w:cs="Times New Roman"/>
          <w:lang w:val="en-US"/>
        </w:rPr>
        <w:t>Rezaul</w:t>
      </w:r>
      <w:proofErr w:type="spellEnd"/>
      <w:r w:rsidRPr="00AF09BC">
        <w:rPr>
          <w:rFonts w:ascii="Times New Roman" w:hAnsi="Times New Roman" w:cs="Times New Roman"/>
          <w:lang w:val="en-US"/>
        </w:rPr>
        <w:t xml:space="preserve"> Hasan. "A New Floating-gate Radiation Sensor and Readout Circuit in Standard Single-Poly 130-nm CMOS Technology." </w:t>
      </w:r>
      <w:r w:rsidRPr="00AF09BC">
        <w:rPr>
          <w:rFonts w:ascii="Times New Roman" w:hAnsi="Times New Roman" w:cs="Times New Roman"/>
        </w:rPr>
        <w:t>IEEE TNS 66, no. 7 (2019): 1906-1915.</w:t>
      </w:r>
    </w:p>
    <w:p w14:paraId="35F88306" w14:textId="77777777" w:rsidR="00790CE8" w:rsidRPr="00AF09BC" w:rsidRDefault="00790CE8">
      <w:pPr>
        <w:rPr>
          <w:rFonts w:ascii="Times New Roman" w:hAnsi="Times New Roman" w:cs="Times New Roman"/>
        </w:rPr>
      </w:pPr>
    </w:p>
    <w:sectPr w:rsidR="00790CE8" w:rsidRPr="00AF09B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664AFF7D-0966-4FFC-9A90-BFC1C44B0912}"/>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ntarell">
    <w:charset w:val="00"/>
    <w:family w:val="auto"/>
    <w:pitch w:val="default"/>
    <w:embedBold r:id="rId2" w:fontKey="{1C8D7538-15C4-4C03-9AAE-53B673305CA7}"/>
  </w:font>
  <w:font w:name="Calibri">
    <w:panose1 w:val="020F0502020204030204"/>
    <w:charset w:val="00"/>
    <w:family w:val="swiss"/>
    <w:pitch w:val="variable"/>
    <w:sig w:usb0="E4002EFF" w:usb1="C000247B" w:usb2="00000009" w:usb3="00000000" w:csb0="000001FF" w:csb1="00000000"/>
    <w:embedRegular r:id="rId3" w:fontKey="{6A78C3F0-A2CA-4EE8-A106-5A9F7050B2FB}"/>
  </w:font>
  <w:font w:name="Cambria">
    <w:panose1 w:val="02040503050406030204"/>
    <w:charset w:val="00"/>
    <w:family w:val="roman"/>
    <w:pitch w:val="variable"/>
    <w:sig w:usb0="E00006FF" w:usb1="420024FF" w:usb2="02000000" w:usb3="00000000" w:csb0="0000019F" w:csb1="00000000"/>
    <w:embedRegular r:id="rId4" w:fontKey="{15EDDFB1-F105-4D78-BEB7-D56EAD491E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30EB"/>
    <w:multiLevelType w:val="multilevel"/>
    <w:tmpl w:val="EC843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80043B"/>
    <w:multiLevelType w:val="multilevel"/>
    <w:tmpl w:val="51A0F02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2B683F"/>
    <w:multiLevelType w:val="multilevel"/>
    <w:tmpl w:val="22FED31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5B3D83"/>
    <w:multiLevelType w:val="multilevel"/>
    <w:tmpl w:val="0434BA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960C47"/>
    <w:multiLevelType w:val="multilevel"/>
    <w:tmpl w:val="80745B2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F16567"/>
    <w:multiLevelType w:val="multilevel"/>
    <w:tmpl w:val="4A980B5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7E231B"/>
    <w:multiLevelType w:val="multilevel"/>
    <w:tmpl w:val="6A968A5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8B0934"/>
    <w:multiLevelType w:val="multilevel"/>
    <w:tmpl w:val="51A0F02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E26B68"/>
    <w:multiLevelType w:val="multilevel"/>
    <w:tmpl w:val="A76AF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D93405"/>
    <w:multiLevelType w:val="multilevel"/>
    <w:tmpl w:val="509E43D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C797187"/>
    <w:multiLevelType w:val="multilevel"/>
    <w:tmpl w:val="51A0F02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1A2040D"/>
    <w:multiLevelType w:val="multilevel"/>
    <w:tmpl w:val="BA48D4E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CF20C6"/>
    <w:multiLevelType w:val="multilevel"/>
    <w:tmpl w:val="D1BE2480"/>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3" w15:restartNumberingAfterBreak="0">
    <w:nsid w:val="57D55044"/>
    <w:multiLevelType w:val="multilevel"/>
    <w:tmpl w:val="041E4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B324B9C"/>
    <w:multiLevelType w:val="multilevel"/>
    <w:tmpl w:val="2F2030F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5AB17CF"/>
    <w:multiLevelType w:val="multilevel"/>
    <w:tmpl w:val="97283D2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69E19AD"/>
    <w:multiLevelType w:val="multilevel"/>
    <w:tmpl w:val="58647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9970540"/>
    <w:multiLevelType w:val="multilevel"/>
    <w:tmpl w:val="2FBEFF2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B060BDC"/>
    <w:multiLevelType w:val="multilevel"/>
    <w:tmpl w:val="5ED46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D39710F"/>
    <w:multiLevelType w:val="multilevel"/>
    <w:tmpl w:val="37B0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47F05AA"/>
    <w:multiLevelType w:val="multilevel"/>
    <w:tmpl w:val="3DF06B9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A402C46"/>
    <w:multiLevelType w:val="multilevel"/>
    <w:tmpl w:val="51A0F02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E7072E5"/>
    <w:multiLevelType w:val="multilevel"/>
    <w:tmpl w:val="02469C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3" w15:restartNumberingAfterBreak="0">
    <w:nsid w:val="7F1C18A9"/>
    <w:multiLevelType w:val="multilevel"/>
    <w:tmpl w:val="9B2A2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4285622">
    <w:abstractNumId w:val="13"/>
  </w:num>
  <w:num w:numId="2" w16cid:durableId="1646353710">
    <w:abstractNumId w:val="8"/>
  </w:num>
  <w:num w:numId="3" w16cid:durableId="2021739961">
    <w:abstractNumId w:val="23"/>
  </w:num>
  <w:num w:numId="4" w16cid:durableId="1447120919">
    <w:abstractNumId w:val="3"/>
  </w:num>
  <w:num w:numId="5" w16cid:durableId="1078677101">
    <w:abstractNumId w:val="22"/>
  </w:num>
  <w:num w:numId="6" w16cid:durableId="1362824195">
    <w:abstractNumId w:val="19"/>
  </w:num>
  <w:num w:numId="7" w16cid:durableId="1708212465">
    <w:abstractNumId w:val="0"/>
  </w:num>
  <w:num w:numId="8" w16cid:durableId="2106339059">
    <w:abstractNumId w:val="18"/>
  </w:num>
  <w:num w:numId="9" w16cid:durableId="1432124640">
    <w:abstractNumId w:val="16"/>
  </w:num>
  <w:num w:numId="10" w16cid:durableId="2052799078">
    <w:abstractNumId w:val="1"/>
  </w:num>
  <w:num w:numId="11" w16cid:durableId="1839539041">
    <w:abstractNumId w:val="21"/>
  </w:num>
  <w:num w:numId="12" w16cid:durableId="334722116">
    <w:abstractNumId w:val="7"/>
  </w:num>
  <w:num w:numId="13" w16cid:durableId="146290419">
    <w:abstractNumId w:val="10"/>
  </w:num>
  <w:num w:numId="14" w16cid:durableId="96482791">
    <w:abstractNumId w:val="20"/>
  </w:num>
  <w:num w:numId="15" w16cid:durableId="889070081">
    <w:abstractNumId w:val="4"/>
  </w:num>
  <w:num w:numId="16" w16cid:durableId="174685320">
    <w:abstractNumId w:val="15"/>
  </w:num>
  <w:num w:numId="17" w16cid:durableId="361327948">
    <w:abstractNumId w:val="11"/>
  </w:num>
  <w:num w:numId="18" w16cid:durableId="2014643327">
    <w:abstractNumId w:val="6"/>
  </w:num>
  <w:num w:numId="19" w16cid:durableId="381055799">
    <w:abstractNumId w:val="12"/>
  </w:num>
  <w:num w:numId="20" w16cid:durableId="1826238574">
    <w:abstractNumId w:val="9"/>
  </w:num>
  <w:num w:numId="21" w16cid:durableId="1575629013">
    <w:abstractNumId w:val="5"/>
  </w:num>
  <w:num w:numId="22" w16cid:durableId="622544173">
    <w:abstractNumId w:val="17"/>
  </w:num>
  <w:num w:numId="23" w16cid:durableId="1383558191">
    <w:abstractNumId w:val="14"/>
  </w:num>
  <w:num w:numId="24" w16cid:durableId="2908642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CE8"/>
    <w:rsid w:val="00030C32"/>
    <w:rsid w:val="00051DD6"/>
    <w:rsid w:val="0007169B"/>
    <w:rsid w:val="000A3552"/>
    <w:rsid w:val="001A1509"/>
    <w:rsid w:val="001A5AF5"/>
    <w:rsid w:val="00260E77"/>
    <w:rsid w:val="00303D3E"/>
    <w:rsid w:val="00304ABA"/>
    <w:rsid w:val="00376A89"/>
    <w:rsid w:val="003C6277"/>
    <w:rsid w:val="00494840"/>
    <w:rsid w:val="004D541A"/>
    <w:rsid w:val="00551DE7"/>
    <w:rsid w:val="00621803"/>
    <w:rsid w:val="00623A2F"/>
    <w:rsid w:val="0062579D"/>
    <w:rsid w:val="006A7552"/>
    <w:rsid w:val="00790CE8"/>
    <w:rsid w:val="00806596"/>
    <w:rsid w:val="00855130"/>
    <w:rsid w:val="00891E5F"/>
    <w:rsid w:val="008B4BAA"/>
    <w:rsid w:val="009A2888"/>
    <w:rsid w:val="00A63C9C"/>
    <w:rsid w:val="00A730DE"/>
    <w:rsid w:val="00A85CDB"/>
    <w:rsid w:val="00AE5D1C"/>
    <w:rsid w:val="00AF09BC"/>
    <w:rsid w:val="00B35EFF"/>
    <w:rsid w:val="00C90848"/>
    <w:rsid w:val="00CC16B3"/>
    <w:rsid w:val="00CD2029"/>
    <w:rsid w:val="00D03C8A"/>
    <w:rsid w:val="00D669D6"/>
    <w:rsid w:val="00E54202"/>
    <w:rsid w:val="00EF3EE2"/>
    <w:rsid w:val="00F02A63"/>
    <w:rsid w:val="00FF2F4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05C15"/>
  <w15:docId w15:val="{46EDC88E-A24A-4C5D-AD00-1B191AE98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15" w:type="dxa"/>
        <w:bottom w:w="0" w:type="dxa"/>
        <w:right w:w="55" w:type="dxa"/>
      </w:tblCellMar>
    </w:tblPr>
  </w:style>
  <w:style w:type="character" w:styleId="Hipervnculo">
    <w:name w:val="Hyperlink"/>
    <w:basedOn w:val="Fuentedeprrafopredeter"/>
    <w:uiPriority w:val="99"/>
    <w:unhideWhenUsed/>
    <w:rsid w:val="00AF09BC"/>
    <w:rPr>
      <w:color w:val="0000FF" w:themeColor="hyperlink"/>
      <w:u w:val="single"/>
    </w:rPr>
  </w:style>
  <w:style w:type="character" w:styleId="Mencinsinresolver">
    <w:name w:val="Unresolved Mention"/>
    <w:basedOn w:val="Fuentedeprrafopredeter"/>
    <w:uiPriority w:val="99"/>
    <w:semiHidden/>
    <w:unhideWhenUsed/>
    <w:rsid w:val="00AF09BC"/>
    <w:rPr>
      <w:color w:val="605E5C"/>
      <w:shd w:val="clear" w:color="auto" w:fill="E1DFDD"/>
    </w:rPr>
  </w:style>
  <w:style w:type="paragraph" w:styleId="Prrafodelista">
    <w:name w:val="List Paragraph"/>
    <w:basedOn w:val="Normal"/>
    <w:uiPriority w:val="34"/>
    <w:qFormat/>
    <w:rsid w:val="00260E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2469</TotalTime>
  <Pages>7</Pages>
  <Words>3842</Words>
  <Characters>21132</Characters>
  <Application>Microsoft Office Word</Application>
  <DocSecurity>0</DocSecurity>
  <Lines>176</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dc:creator>
  <cp:lastModifiedBy>Lucas</cp:lastModifiedBy>
  <cp:revision>26</cp:revision>
  <dcterms:created xsi:type="dcterms:W3CDTF">2026-09-23T19:33:00Z</dcterms:created>
  <dcterms:modified xsi:type="dcterms:W3CDTF">2026-09-26T14:31:00Z</dcterms:modified>
</cp:coreProperties>
</file>