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Relatório dispensado (art. 38 da Lei nº 9.099/95).</w:t>
      </w:r>
    </w:p>
    <w:p>
      <w:r>
        <w:t>FUNDAMENTO E DECIDO.</w:t>
      </w:r>
    </w:p>
    <w:p>
      <w:r>
        <w:t xml:space="preserve">Questão processual pendente - anoto que o pleito de produção de provas da autora em fls. 197 não merece acolhida. Primeiro, pois não apontou quais seriam os fatos a serem provados, ônus que fora imposto por força de decisão de fls. 190; segundo, pois a ré não se contrapôs aos acontecimentos, sustentando, tão somente que não houve dano moral indenizável.  Portanto, despicienda a produção probatória requerida, ficando indeferida. </w:t>
      </w:r>
    </w:p>
    <w:p>
      <w:r>
        <w:t>Julgo o processo no estado em que se encontra, não havendo necessidade de dilação probatória (art. 355, inciso I, do Código de [PARTE]).</w:t>
      </w:r>
    </w:p>
    <w:p>
      <w:r>
        <w:t xml:space="preserve"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 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Preliminares – argui o réu a preliminar de ausência de pressupostos de constituição e desenvolvimento válido do processo, sustentando que a autora não teria juntado documentos comprobatórios suficientes. Requereram a extinção do feito sem resolução do mérito (art. 485, IV, do CPC).</w:t>
      </w:r>
    </w:p>
    <w:p>
      <w:r>
        <w:t xml:space="preserve">Rejeito, pois a preliminar. Nem mesmo o réu pode apontar qual documento seria o necessário ao desenvolvimento regular do processo, sendo certo que se trata de mero argumento alegórico. A ausência dos supostos documentos poderia ensejar, no máximo, o indeferimento do pleito no mérito, não havendo que se fala, entretanto, em falta de documento essencial ao andamento da lide. </w:t>
      </w:r>
    </w:p>
    <w:p>
      <w:r>
        <w:t xml:space="preserve">Presentes os pressupostos e as condições da ação (artigo. 17 do Código de [PARTE]), passo à análise do mérito. </w:t>
      </w:r>
    </w:p>
    <w:p>
      <w:r>
        <w:t xml:space="preserve">No mérito, o pedido é PROCEDENTE. </w:t>
      </w:r>
    </w:p>
    <w:p>
      <w:r>
        <w:t xml:space="preserve">O mérito da demanda envolve nítida relação de consumo e deve ser interpretado à luz do Código de Defesa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Incontroverso os fatos no sentido de que houve a locação de um veículo da ré e que no deslocamento ao local em que seria sepultado a mãe da autora, o veículo teve problemas mecânicos e ficou paralisado. Incontroverso, ainda, que o veículo de resgate enviado (uber), levou apenas parte dos passageiros (três), causando mais transtornos à autora e sua família. </w:t>
      </w:r>
    </w:p>
    <w:p>
      <w:r>
        <w:t xml:space="preserve">Não se olvida que os veículos, máquinas que são, mantém sempre a possibilidade de apresentarem defeito, o que pode levar aos acontecimentos relatados. O só fato de o veículo haver falhado não seria capaz, assim, de impor à ré a obrigação de indenizar. Tais conclusões são regras de conhecimento comum (artigo 375 do Código de [PARTE]), na medida em que as máquinas, mesmo as de última geração, falham em determinadas situações, o que foge do controle de seus proprietários ou possuidores. </w:t>
      </w:r>
    </w:p>
    <w:p>
      <w:r>
        <w:t>Não obstante, o fato de haver enviado carro de socorro (uber), sem se certificar de quantos passageiros precisariam do apoio, culminando na impossibilidade de que a família chegasse a tempo no local e horário de sepultamento é suficiente para demonstrar a desídia com que agiu, no caso, a ré.</w:t>
      </w:r>
    </w:p>
    <w:p>
      <w:r>
        <w:t>Os fatos ultrapassam os meros aborrecimentos da vida cotidiana, causando claro sofrimento ao(s) autor(es).</w:t>
      </w:r>
    </w:p>
    <w:p>
      <w:r>
        <w:t xml:space="preserve">Assim, a condenação ao pagamento de indenização pelo dano moral experimentado merece a procedência, na medida em que se identificam o prejuízo moral suportado pelo autor (dano), o ato do agente réu, assim como o nexo de causalidade ligando um ao outro. Neste caso, a responsabilidade é objetiva, em virtude da aplicação do [PARTE], ensejando-se o dever de indenizar independente de culpa.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([PARTE], in “Comentários ao [PARTE]”, vol. III, Tomo II, 4ª ed., p. 82 e 85).</w:t>
      </w:r>
    </w:p>
    <w:p>
      <w:r>
        <w:t xml:space="preserve">Em relação aos critérios para fixação da indenização, leciona [PARTE]: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Programa de Resp. Civil, 9ª ed., [PARTE]: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Friso que a indenização se dá pela desídia e suas consequências, não se podendo considerar os fatos que circundam a causa da locação (morte da mãe da autora), como subsídio para impor condenação maior do que a razoável para o caso concreto. Neste particular, nada houve de contribuição da ré. Assim, a indenização requerida deve ser amplamente mitigada. </w:t>
      </w:r>
    </w:p>
    <w:p>
      <w:r>
        <w:t>Pelo exposto, considerando tais aspectos, entende-se que o quantum a título de indenização pelos danos morais deve ser fixado em R$ 5.000,00 (cinco 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>Ante o exposto, com fundamento no artigo 487, inciso I, do Código de [PARTE], JULGO PROCEDENTE o pedido da inicial para o fim de CONDENAR as rés LOCALIZA RENT A CAR S.A. (filial) e LOCALIZA RENT A CAR AS (matriz), de forma solidária, ao pagamento de indenização por danos morais em favor de HERLÂNDIA DA SILVA MOTA no importe de R$5.000,00 (cinco mil reais),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>Sem condenação nos ônus da sucumbência (art. 55 da Lei nº 9.099/95).</w:t>
      </w:r>
    </w:p>
    <w:p>
      <w:r>
        <w:t xml:space="preserve">Em caso de interposição de [PARTE],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O preparo será recolhido de acordo com os critérios acima estabelecidos, independente de cálculo elaborado pela serventia, que apenas será responsável pela conferência dos valores e elaboração da certidão para juntada aos autos, tudo conforme [PARTE] nº 373/2023, (DJE de 14/06/2023, pág. 11 do [PARTE]), observada a atualização de valores contida no [PARTE] nº 951/2023 (DJE de 19/12/2023, págs. 14/16 do [PARTE]), em atenção às alterações da Lei nº 11.608/2003, decorrentes da Lei nº 17.785/2023, e ainda o disposto no [PARTE] nº 449/2024 (DJE de 04/07/2024, págs. 11/12 do [PARTE]), recomendando-se, ainda, que a parte observe eventuais alterações normativas e utilize a planilha de cálculo do preparo para [PARTE] disponibilizada em: </w:t>
      </w:r>
    </w:p>
    <w:p>
      <w:r>
        <w:t>https://www.tjsp.jus.br/PrimeiraInstancia/CustasProcessuais.</w:t>
      </w:r>
    </w:p>
    <w:p>
      <w:r>
        <w:t>As partes ficam intimadas do teor desta sentença por meio de seus patronos constituídos, via publicação no DJE.</w:t>
      </w:r>
    </w:p>
    <w:p>
      <w:r>
        <w:t>Publique-se. Registre-se. Intime-se.</w:t>
      </w:r>
    </w:p>
    <w:p>
      <w:r>
        <w:t>RAFAEL SALVIANO SILVEIRA</w:t>
      </w:r>
    </w:p>
    <w:p>
      <w:r>
        <w:t>JUIZ SUBSTITUTO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