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dispensado (art. 38 da Lei nº 9.099/95).</w:t>
      </w:r>
    </w:p>
    <w:p>
      <w:r>
        <w:t>FUNDAMENTO E DECIDO.</w:t>
      </w:r>
    </w:p>
    <w:p>
      <w:r>
        <w:t xml:space="preserve">Questão processual pendente – primeiramente, determino a retificação do polo passivo pela secretaria, para que passe a constar como demandada feito a empresa TIM S/A., inscrita no CNPJ sob nº 02.421.421/0001-11, conforme requerido em contestação. </w:t>
      </w:r>
    </w:p>
    <w:p>
      <w:r>
        <w:t xml:space="preserve">Preliminares – argui o réu a preliminar de ausência de interesse de agir em virtude de suposta necessidade de que a autora demonstrasse que tentou resolver a demanda de forma administrativa, na plataforma consumidor.gov.br. </w:t>
      </w:r>
    </w:p>
    <w:p>
      <w:r>
        <w:t xml:space="preserve">Não obstante, inexiste qualquer imposição legal que determine ao autor, a tentativa de resolução dos problemas junto a ré com o uso de tal instrumento. Em verdade, o propósito do programa veiculado na plataforma citada é o de melhorar as possibilidades de resolução de demanda de forma administrativo (leia-se: sem a utilização de ação), colocando mais um instrumento a disposição do consumidor. </w:t>
      </w:r>
    </w:p>
    <w:p>
      <w:r>
        <w:t>Nem poderia ser diferente, na medida em que tal imposição representaria afronta ao direito do ‘livre acesso ao judiciário’, concretizado na [PARTE] em seu artigo 5º, inciso XXXV. Nesse sentido:</w:t>
      </w:r>
    </w:p>
    <w:p>
      <w:r>
        <w:t>INDEFERIMENTO DA PETIÇÃO INICIAL – Ação declaratória c.c pedido indenizatório – Contrato de empréstimo consignado – Impugnação do autor que bem delimita o objeto controvertido – Determinação de emenda para que comprove a prévia tentativa de solução extrajudicial na plataforma www.consumidor.gov.br – Falta de pedido administrativo que não afasta o interesse de agir - Indeferimento da petição inicial – Extinção do processo sem apreciação do mérito – Impossibilidade: – Tendo sido apontados de forma suficiente os fatos e fundamentos jurídicos do pedido, consistente na impugnação de contrato de empréstimo consignado que o autor nega ter formalizado, não constitui elemento essencial a caracterizar o interesse de agir a prévia tentativa de solução extrajudicial na plataforma www.consumidor.gov.br, bastando a descrição do objeto controvertido e a formalização de pedido certo. RECURSO PROVIDO. (TJ - AC: 10001522520228260660 SP [PROCESSO], Relator: [PARTE], Data de Julgamento: 11/11/2022, 13ª Câmara de [PARTE], Data de Publicação: 11/11/2022)</w:t>
      </w:r>
    </w:p>
    <w:p>
      <w:r>
        <w:t xml:space="preserve">Rejeito, portanto, a preliminar arguida. </w:t>
      </w:r>
    </w:p>
    <w:p>
      <w:r>
        <w:t xml:space="preserve">Presentes os pressupostos e as condições da ação (artigo. 17 do Código de [PARTE]), passo à análise do mérito. </w:t>
      </w:r>
    </w:p>
    <w:p>
      <w:r>
        <w:t>No mérito, os pedidos são PROCEDENTES.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</w:t>
      </w:r>
    </w:p>
    <w:p>
      <w:r>
        <w:t xml:space="preserve">Incontroverso que a consumidora aderiu ao plano </w:t>
      </w:r>
    </w:p>
    <w:p>
      <w:r>
        <w:t xml:space="preserve">No caso dos autos, em que pese as partes não terem apresentado o contrato assinado pela consumidora na adesão ao plano, restou incontroverso que o plano da autora, desde 06/10/2024, é mesmo o TIM Black 6.0, pois a informação é extraída da conta apresentada em fls. 14/17, documento não impugnado pela ré. </w:t>
      </w:r>
    </w:p>
    <w:p>
      <w:r>
        <w:t>Consta de tal documento:</w:t>
      </w:r>
    </w:p>
    <w:p/>
    <w:p>
      <w:r>
        <w:t xml:space="preserve">Em que pese a ausência da apresentação do contrato pelas partes, a simples pesquisa na internet revela que o plano em questão inclui a possibilidade de escolha das seguintes plataformas de streamings (consulta, nesta data, no sitio Informativo - TIM [PARTE] B 6.0): </w:t>
      </w:r>
    </w:p>
    <w:p/>
    <w:p/>
    <w:p>
      <w:r>
        <w:t xml:space="preserve">Portanto, o pedido da autora para que o plano seja ligado nos termos em que oferecido a ela, ou seja, com a inclusão de acesso a plataforma de streaming escolhida, merece prosperar. Deve, não obstante, escolher a plataforma a ser ativada, nos ermos do regulamento do sitio apontado. </w:t>
      </w:r>
    </w:p>
    <w:p>
      <w:r>
        <w:t xml:space="preserve">Ato contínuo, entende-se que é inconteste o abalo moral sofrido pela autora em razão de todos os percalços e entraves suportados frente à desídia da requerida em cumprir o que fora determinado no novo contrato. De fato, a teoria da perda do tempo útil merece acolhida, na medida em que mesmo após diversos contatos, a ré não deu andamento aos pedidos e se negou a cumprir sua parte do contrato, havendo a necessidade de impetrar a presente ação.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No caso dos autos, o tempo em que o requerente vem sofrendo indevidos descontos em sua aposentadoria – além de se pessoa vulnerável – devem ser sopesados para se acentuar o valor devido a título de indenização pelo abalo moral experimentado. </w:t>
      </w:r>
    </w:p>
    <w:p>
      <w:r>
        <w:t>Assim, considerando tais aspectos, entende-se que o quantum a título de indenização pelos danos morais deve ser fixado em R$ 2.000,00 (dois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Ante o exposto, julgo PROCEDENTES os pedidos formulados por ANGÉLICA FURTADO MASSON em face de TIM S/A., inscrita no CNPJ sob nº 02.421.421/0001-11, e assim o faço com resolução de mérito, nos termos do artigo 487, inciso I, do Código de [PARTE], </w:t>
      </w:r>
    </w:p>
    <w:p>
      <w:r>
        <w:t xml:space="preserve">DETERMINAR a conclusão e autorização do acesso ao streaming Max no prazo de 10 dias após a escolha do canal escolhido pela autora, sob pena de multa diária, no importe de R$150,00, até o limite de R$15.000,00; </w:t>
      </w:r>
    </w:p>
    <w:p>
      <w:r>
        <w:t>CONDENAR a ré ao PAGAMENTO de indenização por danos morais à autora no importe de R$2.000,00 (dois mil reais),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Sem condenação nos ônus da sucumbência (art. 55 da Lei nº 9.099/95).</w:t>
      </w:r>
    </w:p>
    <w:p>
      <w:r>
        <w:t xml:space="preserve">Em caso de interposição de [PARTE],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[PARTE] nº 373/2023, (DJE de 14/06/2023, pág. 11 do [PARTE]), observada a atualização de valores contida no [PARTE] nº 951/2023 (DJE de 19/12/2023, págs. 14/16 do [PARTE]), em atenção às alterações da Lei nº 11.608/2003, decorrentes da Lei nº 17.785/2023, e ainda o disposto no [PARTE] nº 449/2024 (DJE de 04/07/2024, págs. 11/12 do [PARTE]), recomendando-se, ainda, que a parte observe eventuais alterações normativas e utilize a planilha de cálculo do preparo para [PARTE] 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p>
      <w:r>
        <w:t>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