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[PARTE]movida por [PARTE]em face de [PARTE]pleiteando o reconhecimento da nulidade de contrato de cartão de crédito, a declaração de inexistência de débito, restituição de valores em dobro e indenização por dano moral. </w:t>
      </w:r>
    </w:p>
    <w:p>
      <w:r>
        <w:t>[PARTE]o(a) autor(a) que sofreu descontos indevidos em sua conta bancária decorrentes de um contrato que desconhece. [PARTE]que teria contatado a requerida para saber do que se tratava os descontos, mas que não obteve êxito nos contatos. Em razão disso, pleiteia a anulação do contrato, a devolução dos valores cobrados em dobro, além da condenação do réu ao pagamento de indenização por danos morais.</w:t>
      </w:r>
    </w:p>
    <w:p>
      <w:r>
        <w:t>[PARTE]a exordial, concedidos os benefícios da gratuidade de justiça (fls. 38), determinando-se a citação da ré.</w:t>
      </w:r>
    </w:p>
    <w:p>
      <w:r>
        <w:t>[PARTE]citada, a ré apresentou contestação (fls. 106/133), alegando, preliminarmente, a ilegitimidade falta de interesse de agir e no mérito a regularidade da contratação, afirmando que, apesar da contratação, nunca houve qualquer desconto em relação à autora. [PARTE]ainda, que não se pode cogitar a restituição dos valores pagos, tampouco indenização por danos morais, pois não houve falha na prestação do serviço. [PARTE]subsidiariamente, que, caso reconhecida alguma falha, o montante indenizatório deve ser arbitrado com moderação, para evitar o enriquecimento ilícito.</w:t>
      </w:r>
    </w:p>
    <w:p>
      <w:r>
        <w:t>Em réplica (fls. 137/143), reiterando os pedidos formulados na inicial, enfatizando que houve vício no consentimento e que a situação lhe causou grande prejuízo.</w:t>
      </w:r>
    </w:p>
    <w:p>
      <w:r>
        <w:t xml:space="preserve">[PARTE]as partes acerca das provas que pretendiam produzir, o réu permaneceu silente, ao passo que o(a) autor(a) asseverou não haver provas a produzir (fls. 147). </w:t>
      </w:r>
    </w:p>
    <w:p>
      <w:r>
        <w:t xml:space="preserve">Em vista dos traços de advocacia predatória, conforme será adiante delineado, este juízo determinou a intimação pessoal do autor para confirmar a procuração, se reconhecia a patrona dos autos como sua advogada e se conhecia os pedidos da lide, sendo confirmado pelo autor que é cliente da patrona e mantém conhecimento da lide (fls. 148/153). </w:t>
      </w:r>
    </w:p>
    <w:p>
      <w:r>
        <w:t xml:space="preserve">Os autos vieram conclusos. </w:t>
      </w:r>
    </w:p>
    <w:p>
      <w:r>
        <w:t>[PARTE]a síntese do necessário.</w:t>
      </w:r>
    </w:p>
    <w:p>
      <w:r>
        <w:t xml:space="preserve">FUNDAMENTO [PARTE]o processo no estado em que se encontra, não havendo necessidade de dilação probatória (art. 355, inciso [PARTE]do Código de Processo Civil). </w:t>
      </w:r>
    </w:p>
    <w:p>
      <w:r>
        <w:t xml:space="preserve">[PARTE]que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 </w:t>
      </w:r>
    </w:p>
    <w:p>
      <w:r>
        <w:t>Em verdade, em homenagem à celeridade e economia processual, o julgamento antecipado da lide se trata de um dever do [PARTE]e não faculdade. [PARTE]os requisitos autorizadores, deve proceder ao julgamento antecipado, como se faz no presente caso.</w:t>
      </w:r>
    </w:p>
    <w:p>
      <w:r>
        <w:t>[PARTE]os pressupostos e as condições da ação (artigo. 17 do Código de Processo Civil), passo à análise do mérito.</w:t>
      </w:r>
    </w:p>
    <w:p>
      <w:r>
        <w:t>[PARTE]as preliminares de mérito arguidas pelo réu em contestação, deixo de as analisar, na medida em que o mérito a ação é improcedente, conforme será delineado, aplicando-se ao caso o disposto no artigo 488 do Código de Processo Civil, segundo o qual “desde que possível, o juiz resolverá o mérito sempre que a decisão for favorável à parte a quem aproveitaria eventual pronunciamento nos termos do art. 485”. [PARTE]ademais, que as preliminares são genéricas e meramente dilatórias, de forma que nenhuma delas seria capaz de encerrar o processo caso acolhida.</w:t>
      </w:r>
    </w:p>
    <w:p>
      <w:r>
        <w:t xml:space="preserve">No mérito, os pedidos são [PARTE]mérito da demanda envolve nítida relação de consumo e deve ser interpretado à luz do Código de [PARTE]do(a) consumidor(a), uma vez que a requerida é pessoa jurídica direcionada ao fornecimento de serviços, de forma profissional, com o intuito de lucro (ainda que indireto), a seu destinatário final (autor-consumidor). </w:t>
      </w:r>
    </w:p>
    <w:p>
      <w:r>
        <w:t xml:space="preserve">[PARTE]portanto, os elementos necessários à identificação da relação de consumo (art. 2º e 3º do Código [PARTE]todo o influxo de normas do referido Código [PARTE]são aplicáveis ao caso. </w:t>
      </w:r>
    </w:p>
    <w:p>
      <w:r>
        <w:t>[PARTE]não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[PARTE]do Código de [PARTE]do(a) consumidor(a)). [PARTE]se afasta, sem embargos, a necessidade de que o(a) consumidor(a) produza provas mínimas da verossimilhança de suas alegações, não bastando que argumente, sem qualquer embasamento probatório acerca de seus argumentos, quanto aos direitos que lhe foram desrespeitados.</w:t>
      </w:r>
    </w:p>
    <w:p>
      <w:r>
        <w:t>[PARTE]dizer, em que pese os benefícios processuais trazidos pelo Código de [PARTE]do(a)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[PARTE]o simples fato jurídico que leva a aplicação do Código de [PARTE]do(a) consumidor(a), ou seja, presença dos elementos consumidor, fornecedor e produto/serviço, não leva ao imediato acatamento do que trazido aos autos pelo(a) consumidor(a), sem a necessidade de se aferir qualquer lastro probatório.</w:t>
      </w:r>
    </w:p>
    <w:p>
      <w:r>
        <w:t>[PARTE]faz-se necessário que o(a) consumidor(a) comprove minimamente os fatos constitutivos de seu direito, conforme vem decidindo o [PARTE]Tribunal de Justiça do Estado de [PARTE]e o [PARTE]Superior Tribunal de Justiça:</w:t>
      </w:r>
    </w:p>
    <w:p>
      <w:r>
        <w:t>“Agravo de [PARTE]- [PARTE]de [PARTE]contra decisão que indeferiu a inversão do ônus da prova - [PARTE]de consumo - [PARTE]do ônus da prova não é regra absoluta - [PARTE]do próprio fato em que se funda o pedido - [PARTE]dos [PARTE]- Decisão mantida - Recurso improvido.” (TJ, Agravo de [PARTE]nº [PARTE]7ª [PARTE]de [PARTE]j. 12/01/2017).</w:t>
      </w:r>
    </w:p>
    <w:p>
      <w:r>
        <w:t>DE [PARTE]Apelação [PARTE]nº [PARTE]1. O decisum recorrido esclareceu adequadamente a controvérsia, apontando justificação consistente, não  se confundindo com omissão ou deficiência de fundamentação o simples fato deter apresentado embasamento diferente do pretendido pela parte. 2. A jurisprudência desta [PARTE]Superior se posiciona no sentido de que a inversão do ônus da prova não dispensa a comprovação mínima, pela parte autora, dos fatos constitutivos do seu direito. 3. [PARTE]antes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[PARTE]no [PARTE]1717781/RO,Rel. [PARTE]julgado em05/06/2018, [PARTE]15/06/2018).</w:t>
      </w:r>
    </w:p>
    <w:p>
      <w:r>
        <w:t xml:space="preserve">No caso dos autos, entretanto, o(a) autor(a) não se desincumbiu de seu ônus probatório no sentido de se comprovar, minimamente, os fatos indicados na exordial. De fato, o que restou comprovado no processo é que houve a devida contratação, conforme documentos de fls. 81/104, sendo certo que os termos do contrato são claros e precisos, não havendo qualquer ilicitude, ainda que por ausência de informação, a ser reconhecida por este Juízo. </w:t>
      </w:r>
    </w:p>
    <w:p/>
    <w:p>
      <w:r>
        <w:t xml:space="preserve">DOS [PARTE]de antemão, que não cabe a este juízo indicar ou decidir se os patronos do presente processo se mantêm ativos em predatismo judicial, na medida em que tal constatação não alteraria a resolução da causa. [PARTE]obstante, é dever do magistrado reportar aos [PARTE]do [PARTE]Tribunal de Justiça do Estado de [PARTE]e à própria [PARTE]Ordem dos Advogados do Brasil os indícios de prática do predatismo. </w:t>
      </w:r>
    </w:p>
    <w:p>
      <w:r>
        <w:t xml:space="preserve">A litigância predatória não problematiza apenas a atuação do [PARTE]mas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[PARTE]os olhos ao predatismo é auxiliar no processo de desmantelamento da Justiça por intermédio de massificação de demandas frígidas e da mercantilização do [PARTE]ofício da Advocacia, o que não se pode permitir. </w:t>
      </w:r>
    </w:p>
    <w:p>
      <w:r>
        <w:t>[PARTE]portanto, ao conhecimento da [PARTE]de Justiça do [PARTE]Tribunal de Justiça do Estado de [PARTE]com referência ao [PARTE]bem como ao [PARTE]Presidente da Ordem dos Advogados do Brasil desta [PARTE]os indícios que se seguem, para investigações, levantamentos e providências que entenderem por pertinentes (nos termos da [PARTE]159/2024 do [PARTE]– [PARTE]01):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petições iniciais que trazem causas de pedir alternativas, frequentemente relacionadas entre si por meio de hipóteses;</w:t>
      </w:r>
    </w:p>
    <w:p>
      <w:r>
        <w:t>apresentação de procurações incompletas, com inserção manual de informações, outorgadas por mandante já falecido(a), ou mediante assinatura eletrônica não qualificada e lançada sem o emprego de certificado digital de padrão [PARTE]concentração de grande volume de demandas sob o patrocínio de poucos(as) profissionais, cuja sede de atuação, por vezes, não coincide com a da comarca ou da subseção em que ajuizadas, ou com o domicílio de qualquer das partes;</w:t>
      </w:r>
    </w:p>
    <w:p>
      <w:r>
        <w:t>localidade do(a) patrono(a) amplamente distinta da do cliente, já que seu escritório se situa em [PARTE]e a demanda, bem como o(a) autor(a), reside na cidade de [PARTE]ainda, que ao ser indagada por oficial de justiça por determinação deste juízo, conforme certidão de fls. 167, o(a) autor(a) deixou claro que conhece a demanda e o(a) advogado [PARTE]a patrocina.</w:t>
      </w:r>
    </w:p>
    <w:p>
      <w:r>
        <w:t xml:space="preserve">[PARTE]com cópias da presente sentença a [PARTE]do Tribunal de Justiça do Estado de [PARTE](por intermédio do [PARTE]bem como a OAB [PARTE]o exposto, julgo [PARTE]os pedidos formulados por [PARTE]em face de [PARTE]e assim o faço com resolução de mérito, nos termos do artigo 487, inciso [PARTE]do Código de Processo Civil. </w:t>
      </w:r>
    </w:p>
    <w:p>
      <w:r>
        <w:t xml:space="preserve">CONDENO o(a) autor(a), ao pagamento de honorários advocatícios, ora fixados, na forma do artigo 85, § do Código de Processo Civil, em 10% sobre o valor da causa, com atualização monetária pela [PARTE]do [PARTE]a partir da presente data até o efetivo pagamento, observada a condição suspensiva de exigibilidade disposta no artigo 98, §3º, do Código de Processo Civil, já que beneficiária da gratuidade de justiça. </w:t>
      </w:r>
    </w:p>
    <w:p>
      <w:r>
        <w:t xml:space="preserve">[PARTE]ainda, o envio de cópias da presente sentença ao [PARTE]para averiguação, análise e providências que se fizerem necessárias. </w:t>
      </w:r>
    </w:p>
    <w:p>
      <w:r>
        <w:t xml:space="preserve">[PARTE]fim, determino a expedição de cópias da presente sentença ao [PARTE]Presidente da Ordem dos Advogados do Brasil, [PARTE]para fins de verificação de potenciais atos de afronta ao Código de [PARTE]da Ordem dos Advogados do Brasil (nos termos do artigo 77, §6º do Código de Processo Civil). </w:t>
      </w:r>
    </w:p>
    <w:p>
      <w:r>
        <w:t>[PARTE]o trânsito em julgado e pagamento das custas, nada mais sendo requerido, remetam-se os autos ao arquivo, depois de feitas às devidas anotações e comunicações.</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