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[PARTE], no uso de suas atribuições legais e com base no incluso inquérito policial, em face de ANDERSON RICARDO DE OLIVEIRA SILVA, devidamente qualificado na denúncia, dado como incurso nas penas do art. 121, § 2º, I e IV, c.c. art. 14, II, ambos do [PARTE], pois, 13 de maio de 2018, por volta de 18h, na [PARTE], 96, [PARTE]/SP, nesta Comarca, tentou matar – impelido por motivo torpe e utilizando-se de recurso que dificultou a defesa da vítima – MÁRIO DOS SANTOS, consoante laudos de exame de corpo de delito fls. 44/45, não conseguindo seu intento por circunstâncias  alheias à sua vontade.</w:t>
      </w:r>
    </w:p>
    <w:p>
      <w:r>
        <w:t xml:space="preserve">Recebida a denúncia em 02 de agosto de 2018, (fls. 109/111), determinou-se a citação do Réu para responder ao processo. </w:t>
      </w:r>
    </w:p>
    <w:p>
      <w:r>
        <w:t>Citado, apresentou resposta à acusação (fls. 234/235).</w:t>
      </w:r>
    </w:p>
    <w:p>
      <w:r>
        <w:t>Em 1º de abril de 2019, o Réu foi pronunciado como incurso nas penas do art. 121, § 2º, I e IV, c.c. art. 14, II, ambos do [PARTE] (fls. 363/366).</w:t>
      </w:r>
    </w:p>
    <w:p>
      <w:r>
        <w:t xml:space="preserve">A Defesa 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CPP (fls. 467), tendo o Ministério Público requerido a oitiva da vítima e de quatro testemunhas (fls. 474) e a Defesa do Réu a oitiva de cinco testemunhas (fls. 518/519).</w:t>
      </w:r>
    </w:p>
    <w:p>
      <w:r>
        <w:t>Foi 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Certidão de antecedentes penais juntados (fls. 598/602).</w:t>
      </w:r>
    </w:p>
    <w:p>
      <w:r>
        <w:t>A Defesa informou que a testemunha Vivian se comprometeu a comparecer na data do Júri e informou a morte da testemunha Vânia 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Em plenário, realizado o debate entre as partes, o Ministério Público pugnou pela desclassificação da tentativa de homicídio para lesão corporal de natureza grave. </w:t>
      </w:r>
    </w:p>
    <w:p>
      <w:r>
        <w:t>A Defesa, em plenário, se manifestou no mesmo sentido.</w:t>
      </w:r>
    </w:p>
    <w:p>
      <w:r>
        <w:t>Realizado o julgamento pelo E. Conselho de Sentença, nesta data, os jurados decidiram o seguinte: reconheceram a materialidade e a autoria, mas negaram o dolo de matar, respondendo negativamente ao terceiro quesito, assim delineado:</w:t>
      </w:r>
    </w:p>
    <w:p>
      <w:r>
        <w:t>“3)</w:t>
        <w:tab/>
        <w:t>O Réu tinha a intenção de matar a vítima Mario, o que somente não se consumou por circunstâncias alheias à sua vontade – consistentes em os parentes da vítima terem intervindo e impedido a continuidade dos golpes e terem o socorrido ao [PARTE]?”</w:t>
      </w:r>
    </w:p>
    <w:p>
      <w:r>
        <w:t>Trata-se, portanto, de decisão desclassificatória, em que os [PARTE] confirmaram a autoria do delito, mas afastaram a tese de tentativa de homicídio envolvendo a vítima, pois negado o animus necandi.</w:t>
      </w:r>
    </w:p>
    <w:p>
      <w:r>
        <w:t>Analisando a prova produzida, de rigor o reconhecimento da prática de delito de lesão corporal de natureza grave, em conformidade com as conclusões exaradas no [PARTE] de corpo de delito anexado às fls 542/544, que atestou a gravidade das lesões neste sentido, o que se amolda à descrição típica da infração prevista no art. 129, §1º, incisos I e II do CP (lesão corporal de natureza grave).</w:t>
      </w:r>
    </w:p>
    <w:p>
      <w:r>
        <w:t xml:space="preserve">O ACUSADO ANDERSON, interrogado nesta oportunidade confessou a prática delitiva. Contou que, na data dos fatos, se encontrava no estabelecimento conhecido como “[PARTE]”, quando a vítima ali adentrou. Alegou que Mário estava assediando sua namorada e, por essa razão, pediu que parasse de enviar mensagens a ela. A vítima, porém, reagiu com arrogância, momento em que “perdeu a cabeça” e passou a agredi-la desferindo cabeçadas e soco sem seu rosto. Em virtude das agressões, Mário caiu ao solo e desmaiou. Mesmo com a vítima no chão e desacordada, prosseguiu com as agressões, desferindo pontapés. Negou, porém, ter desferido golpes com o capacete. Após as agressões, empreendeu fuga do local.  Esclareceu que os fatos ocorreram cerca de 3 meses após o fim dos assédios. Durante esse período, avistou a vítima cerca de 5 vezes e nada ocorreu. Ardilosamente, disse que havia sido procurado pela vítima em ocasiões anteriores, mas não queria conversar. Alegou que a vítima iniciou a conversa no dia dos fatos. Alterou sua versão anterior e negou ter agredido Mário enquanto este estava desacordado pois fora impedido por um primo deste. Esclareceu que, durante a briga, derrubou sua moto e o capacete, porém, não o utilizou como instrumento para agredir a vítima. Aduziu que não tinha a intenção de matar. </w:t>
      </w:r>
    </w:p>
    <w:p>
      <w:r>
        <w:t xml:space="preserve">A testemunha [PARTE] dos Santos, inquirida contou que, no dia dos fatos, dirigiu-se até o estabelecimento “[PARTE]” na companhia de seu tio Mário. No local, o RÉU chamou Mário para conversar, alegando que este havia mexido com sua esposa. Ato contínuo, o ACUSADO passou a agredir a vítima até ela desmaiar, prosseguindo com as agressões desferindo chutes em seu rosto e golpes com o capacete, ainda com ela caída ao solo e desacordada. Contou que o ataque somente cessou pois, juntamente com [PARTE], conseguiram impedir o ACUSADO de prosseguir. Prontamente, socorreram a vítima e levaram-na até o [PARTE] de [PARTE]. Disse que, antes do ocorrido, Vânia havia contado a sua tia Lucia que a vítima estava lhe enviando mensagens e, por essa razão, ANDERSON passou a ameaçar Mário. Afirmou que, após a vítima cair ao solo e desmaiar, o RÉU a agrediu desacordada com chutes e golpes de capacete na cabeça, enquanto dizia que iria “terminar o serviço. </w:t>
      </w:r>
    </w:p>
    <w:p>
      <w:r>
        <w:t xml:space="preserve">É caso de se reconhecer as agravantes do motivo fútil e do recurso que impossibilitou ou dificultou a defesa da vítima, uma vez que vieram expressamente detalhadas na inicial acusatória e foram comprovadas durante a instrução do processo. Sobretudo, restou devidamente comprovado que o acusado praticou o crime em virtude de que a vítima estaria cortejando sua companheira, bem como, pois, dificultou ou tornou impossível a defesa do ofendido, já que continuou a atacá-lo quando já se encontrava desacordado. </w:t>
      </w:r>
    </w:p>
    <w:p>
      <w:r>
        <w:t>Não restou demonstrada nenhuma excludente de ilicitude, culpabilidade ou punibilidade, ônus que compete à defesa, nos termos do artigo 156, do Código de [PARTE] e da pacífica jurisprudência do STJ, razão pela qual a condenação do acusado pelo crime cuja desclassificação se verificou é medida que se impõe.</w:t>
      </w:r>
    </w:p>
    <w:p>
      <w:r>
        <w:t xml:space="preserve">Isto posto,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fica negativada a referida circunstância, na medida em que o Réu praticou a conduta enquanto estava em cumprimento de pena pelo crime anterior de associação ao tráfico. Anoto que na audiência admonitória datada de 30/10/2017 ficou advertido quanto a necessidade de manter boa conduta social, o que não foi observado (fls. 170 processo de execução nº [PROCESSO]).</w:t>
      </w:r>
    </w:p>
    <w:p>
      <w:r>
        <w:t>Os 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Não 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Desse modo, observados os parâmetros estabelecidos no art. 59 do [PARTE], majoro a pena em 1/6, fixo a pena base em 01 (um) ano e 02 (dois) meses de reclusão. </w:t>
      </w:r>
    </w:p>
    <w:p>
      <w:r>
        <w:t>[PARTE]:</w:t>
      </w:r>
    </w:p>
    <w:p>
      <w:r>
        <w:t>Verifico que o Réu ostenta maus antecedentes, pois condenado anteriormente à pena privativa de liberdade, com pena extinta em 30 de maio de 2022, não havendo, ainda, transcorrido o prazo depurador do art. 64, inciso I do [PARTE] (fls. 584 indicando o processo nº [PROCESSO]).</w:t>
      </w:r>
    </w:p>
    <w:p>
      <w:r>
        <w:t>Afasto a agravante do motivo torpe (art. 61, inciso II, alínea ‘a’ do [PARTE]), conforme pleiteado por defesa e acusação.</w:t>
      </w:r>
    </w:p>
    <w:p>
      <w:r>
        <w:t xml:space="preserve"> Reconheço a agravante do recurso que dificultou ou tornou impossível a defesa do ofendido (art. 61, inciso II, alínea ‘c’ do [PARTE]). </w:t>
      </w:r>
    </w:p>
    <w:p>
      <w:r>
        <w:t xml:space="preserve">Reconheço, também, a atenuante da confissão em plenário (art. 65, inciso III alínea ‘d’ do [PARTE]), ficando compensada com os maus antecedentes. </w:t>
      </w:r>
    </w:p>
    <w:p>
      <w:r>
        <w:t>Pena majorada em 1/6 – fixo a pena intermediária em 01 (um) ano, 04 (quatro) meses e 10 (dez) dias de reclusão.</w:t>
      </w:r>
    </w:p>
    <w:p>
      <w:r>
        <w:t>[PARTE]:</w:t>
      </w:r>
    </w:p>
    <w:p>
      <w:r>
        <w:t>Não há causas de aumento ou redução, motivo pelo qual torno a pena intermediária definitiva – 01 (um) ano, 04 (quatro) meses e 10 (dez) dias de reclusão.</w:t>
      </w:r>
    </w:p>
    <w:p>
      <w:r>
        <w:t>Considerando a pena privativa de liberdade fixada e o exíguo tempo de prisão cautelar cumprido (art. 387, § 2º, CPP), em consonância com os critérios apontados nos arts. 33, §§ 2º e 3º, e 59, CP, em especial a reincidência, estabeleço para o início do cumprimento da pena o regime semiaberto. Adoto a Súmula n. 269 do [PARTE] de Justiça que denota:</w:t>
      </w:r>
    </w:p>
    <w:p>
      <w:r>
        <w:t>“É admissível a adoção do regime prisional semi-aberto aos reincidentes condenados a pena igual ou inferior a quatro anos se favoráveis as circunstâncias judiciais.”</w:t>
      </w:r>
    </w:p>
    <w:p>
      <w:r>
        <w:t>Incabível a substituição da pena privativa de liberdade por restritiva de direitos, bem como a suspensão condicional da pena, ante o quantum de pena aplicada, dos antecedentes do Réu e o cometimento de crime com violência à pessoa (arts. 44, I, e 77, caput, [PARTE]).</w:t>
      </w:r>
    </w:p>
    <w:p>
      <w:r>
        <w:t>Ante o exposto, julgo PARCIALMENTE PROCEDENTE a pretensão acusatória, condena-se o Réu ANDERSON RICARDO DE OLIVEIRA SILVA, devidamente qualificado na denúncia, dado como incurso nas penas do art. 129, § 1º, incisos I e II do [PARTE], à pena de 01 (um) ano, 04 (quatro) meses e 10 (dez) dias de reclusão em regime inicial semiaberto.</w:t>
      </w:r>
    </w:p>
    <w:p>
      <w:r>
        <w:t xml:space="preserve">Considerando que o Réu respondeu a maior parte do processo liberto, não havendo motivos para a decretação de sua prisão cautelar, poderá recorrer em liberdade. </w:t>
      </w:r>
    </w:p>
    <w:p>
      <w:r>
        <w:t xml:space="preserve">Deixa-se, ainda, de estabelecer valor mínimo para reparação civil, tendo em vista inexistir pedido e prova de dano (art. 387, IV, CPP). </w:t>
      </w:r>
    </w:p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