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[PARTE]Penal Pública [PARTE]à [PARTE]movida por [PARTE]com base nos documentos apresentados junto com a exordial em face de [PARTE]devidamente qualificado na queixa crime, acusado de cometer o crime de [PARTE](artigo 139, c/c artigo 141, inciso [PARTE]– todos do Código Penal). </w:t>
      </w:r>
    </w:p>
    <w:p>
      <w:r>
        <w:t>[PARTE]da denúncia que na data de 17/07/2023 o querelado teria publicado texto em sua página do [PARTE]difamando o querelado, em ofensa franca à sua honra subjetiva, cujo início do texto se transcreve:</w:t>
      </w:r>
    </w:p>
    <w:p>
      <w:r>
        <w:t>“PREFEITO [PARTE](...)”</w:t>
      </w:r>
    </w:p>
    <w:p>
      <w:r>
        <w:t>O Ministério Público se manifestou às fls. 34/35 no sentido de que a legitimidade seria concorrente entre o [PARTE]e o querelante, incidindo no caso a Súmula 714 do Supremo Tribunal Federal. [PARTE]sustentou a prática do crime do artigo 139 do Código Penal com as majorantes do artigo 141, incisos [PARTE]e §2º, também do Código Penal.</w:t>
      </w:r>
    </w:p>
    <w:p>
      <w:r>
        <w:t xml:space="preserve">[PARTE]recebida às fls. 44, determinando-se a citação do querelado para apresentar defesa preliminar. </w:t>
      </w:r>
    </w:p>
    <w:p>
      <w:r>
        <w:t xml:space="preserve">[PARTE]apresentada às fls. 51/59, arguindo, em resumo, a atipicidade da conduta pela ausência de dolo específico, bem como exercício regular do direito à liberdade de expressão. </w:t>
      </w:r>
    </w:p>
    <w:p>
      <w:r>
        <w:t xml:space="preserve">O querelado deixou transcorrer o prazo para apresentação de alegações finais sem fazê-lo (certificado em fls. 95). </w:t>
      </w:r>
    </w:p>
    <w:p>
      <w:r>
        <w:t xml:space="preserve">Em suas alegações finais, o querelado argumentou que o dolo não haveria sido comprovado, requerendo a absolvição do réu, sem, no entanto, pleitear a aplicação do instituto da perempção (fls. 91/94). </w:t>
      </w:r>
    </w:p>
    <w:p>
      <w:r>
        <w:t xml:space="preserve">O Ministério Público também não apresentou memoriais, sendo intimado do decurso de prazo, conforme certidão de fls. 97. </w:t>
      </w:r>
    </w:p>
    <w:p>
      <w:r>
        <w:t xml:space="preserve">[PARTE]a síntese do essencial. </w:t>
      </w:r>
    </w:p>
    <w:p>
      <w:r>
        <w:t xml:space="preserve">FUNDAMENTO [PARTE]partida, cabe ressaltar que a liberdade de expressão se trata de um dos corolários do Estado [PARTE]de [PARTE]sendo certo que se trata de uma garantia fundamental instrumental, na medida em que permite que as demais garantias e direitos fundamentais sejam concretizados no mundo fenomênico. </w:t>
      </w:r>
    </w:p>
    <w:p>
      <w:r>
        <w:t xml:space="preserve">É instrumental, pois a liberdade de expressão não tem um fim em si mesma. [PARTE]teleologia se revela na necessidade de que todos possam proferir suas opiniões e contribuir para o mercado de ideias que é ínsito às civilizações modernas, sem se olvidar da responsabilidade trazida pela utilização desta garantia. </w:t>
      </w:r>
    </w:p>
    <w:p>
      <w:r>
        <w:t xml:space="preserve">[PARTE]a liberdade de expressão não se trata de uma garantia ou direito absoluto – até porque, inexistem direitos ou garantias absolutas, sendo sempre possível sua flexibilização ou mesmo seu completo sacrifício em alguns casos; a título de exemplo, mesmo o direito fundamental à vida pode ser completamente sacrificado em situação de legítima defesa – havendo sempre determinado ponto de tensão entre a liberdade de expressão e os direitos de personalidade. </w:t>
      </w:r>
    </w:p>
    <w:p>
      <w:r>
        <w:t xml:space="preserve">[PARTE]obstante, no caso dos autos, as partes foram intimadas em audiência (fls. 89/90), para apresentação de alegações finais, sendo certificado (fls. 95), que o querelante deixara o prazo transcorrer in albis, ou seja, sem a apresentação de seus memoriais. </w:t>
      </w:r>
    </w:p>
    <w:p>
      <w:r>
        <w:t>O Código de Processo Penal trata do instituto da perempção em seu artigo 60, que denota:</w:t>
      </w:r>
    </w:p>
    <w:p>
      <w:r>
        <w:t>[PARTE]60.  [PARTE]casos em que somente se procede mediante queixa, considerar-se-á perempta a ação penal:</w:t>
      </w:r>
    </w:p>
    <w:p>
      <w:r>
        <w:t>(...)</w:t>
      </w:r>
    </w:p>
    <w:p>
      <w:r>
        <w:t>III - quando o querelante deixar de comparecer, sem motivo justificado, a qualquer ato do processo a que deva estar presente, ou deixar de formular o pedido de condenação nas alegações finais;</w:t>
      </w:r>
    </w:p>
    <w:p>
      <w:r>
        <w:t>[PARTE]a isso, o artigo, o artigo 107 do Código Penal, ao concretizar as causas de extinção de punibilidade prevê:</w:t>
      </w:r>
    </w:p>
    <w:p>
      <w:r>
        <w:t>[PARTE]107 - [PARTE]a punibilidade:</w:t>
      </w:r>
    </w:p>
    <w:p>
      <w:r>
        <w:t>(...)</w:t>
      </w:r>
    </w:p>
    <w:p>
      <w:r>
        <w:t>IV - pela prescrição, decadência ou perempção;</w:t>
      </w:r>
    </w:p>
    <w:p>
      <w:r>
        <w:t xml:space="preserve">[PARTE]ante a inércia do querelante em apresentar suas alegações finais, somado ao fato de que a ausência de pedido de condenação nesta fase atrai a aplicação do instituto da perempção, é o caso de reconhecê-la de ofício. </w:t>
      </w:r>
    </w:p>
    <w:p>
      <w:r>
        <w:t xml:space="preserve">[PARTE]exposto, [PARTE]a punibilidade de [PARTE]pelo reconhecimento da perempção (artigo 60 do Código de Processo Penal), o que faço com fulcro no artigo 107, inciso [PARTE]terceira figura, do Código Penal. </w:t>
      </w:r>
    </w:p>
    <w:p>
      <w:r>
        <w:t>[PARTE]em julgado esta sentença, arquivem-se os autos, fazendo-se as devidas anotações e comunicações.</w:t>
      </w:r>
    </w:p>
    <w:p>
      <w:r>
        <w:t xml:space="preserve">[PARTE]o querelante ao pagamento de custas e despesas processuais (artigo 804 do Código de Processo Penal). </w:t>
      </w:r>
    </w:p>
    <w:p>
      <w:r>
        <w:t xml:space="preserve">[PARTE]o trânsito em julgado e o pagamento das despesas processuais, procedam-se as baixas e anotações necessárias. 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