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DECLARATÓRIA DE NULIDADE C/C INDENIZAÇÃO POR DANOS MORAIS E REPETIÇÃO DE INDÉBITO movida por LOURDES DONIZETE CLEMENTE QUIRINO em face de BANCO BRADESCO S.A., pleiteando o reconhecimento da nulidade de contrato de cartão de crédito,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Recebida a exordial, concedidos os benefícios da gratuidade de justiça (fls. 38), determinando-se a citação da ré.</w:t>
      </w:r>
    </w:p>
    <w:p>
      <w:r>
        <w:t>Regularmente citada, a ré apresentou contestação (fls. 106/133), alegando, preliminarmente, a ilegitimidade falta de interesse de agir e no mérito a regularidade da contratação, afirmando que, apesar da contratação, nunca houve qualquer desconto em relação à autora.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137/143), reiterando os pedidos formulados na inicial, enfatizando que houve vício no consentimento e que a situação lhe causou grande prejuízo.</w:t>
      </w:r>
    </w:p>
    <w:p>
      <w:r>
        <w:t xml:space="preserve">Intimadas as partes acerca das provas que pretendiam produzir, o réu permaneceu silente, ao passo que o(a) autor(a) asseverou não haver provas a produzir (fls. 147).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148/153). </w:t>
      </w:r>
    </w:p>
    <w:p>
      <w:r>
        <w:t xml:space="preserve">Os autos vieram conclusos. </w:t>
      </w:r>
    </w:p>
    <w:p>
      <w:r>
        <w:t>Eis a síntese do necessário.</w:t>
      </w:r>
    </w:p>
    <w:p>
      <w:r>
        <w:t xml:space="preserve">FUNDAMENTO E DECIDO. </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[PARTE] Civil), passo à análise do mérito.</w:t>
      </w:r>
    </w:p>
    <w:p>
      <w:r>
        <w:t>Quanto as preliminares de mérito arguidas pelo réu em contestação, deixo de as analisar, na medida em que o mérito a ação é improcedente, conforme será delineado, aplicando-se ao caso o disposto no artigo 488 do [PARTE] Civil, segundo o qual “desde que possível, o juiz resolverá o mérito sempre que a decisão for favorável à parte a quem aproveitaria eventual pronunciamento nos termos do art. 485”. Saliento, ademais, que as preliminares são genéricas e meramente dilatórias, de forma que nenhuma delas seria capaz de encerrar o processo caso acolhida.</w:t>
      </w:r>
    </w:p>
    <w:p>
      <w:r>
        <w:t>No mérito, os pedidos são IMPROCEDENTES.</w:t>
      </w:r>
    </w:p>
    <w:p>
      <w:r>
        <w:t xml:space="preserve">O mérito da demanda envolve nítida relação de consumo e deve ser interpretado à luz do [PARTE]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[PARTE]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[PARTE]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[PARTE]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[PARTE] do Estado de São Paulo e o E. Superior [PARTE]:</w:t>
      </w:r>
    </w:p>
    <w:p>
      <w:r>
        <w:t>“[PARTE] - [PARTE] Insurgência contra decisão que indeferiu a inversão do ônus da prova - Relação de consumo - Inversão do ônus da prova não é regra absoluta - Comprovação do próprio fato em que se funda o pedido - [PARTE] - Decisão mantida - Recurso improvido.” (TJ, [PARTE] nº [PROCESSO], 7ª [PARTE] Privado, Rel. Des. Luiz Antônio Costa, j. 12/01/2017).</w:t>
      </w:r>
    </w:p>
    <w:p>
      <w:r>
        <w:t>DE INEXISTÊNCIA DE DÉBITO C/C REPARAÇÃO POR DANOS MORAIS. ALEGAÇÃO DE OMISSÃO E DEFICIÊNCIA DE FUNDAMENTAÇÃO. NÃO OCORRÊNCIA. INVERSÃO DO ÔNUS DA PROVA. Apelação Cível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Corte Superior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o(a) autor(a) não se desincumbiu de seu ônus probatório no sentido de se comprovar, minimamente, os fatos indicados na exordial. De fato, o que restou comprovado no processo é que houve a devida contratação, conforme documentos de fls. 81/104, sendo certo que os termos do contrato são claros e precisos, não havendo qualquer ilicitude, ainda que por ausência de informação, a ser reconhecida por este Juízo. </w:t>
      </w:r>
    </w:p>
    <w:p/>
    <w:p>
      <w:r>
        <w:t xml:space="preserve">DOS OFÍCIOS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[PARTE] do Estado de São Paulo e à própria R. [PARTE] do Brasil os indícios de prática do predatismo. </w:t>
      </w:r>
    </w:p>
    <w:p>
      <w:r>
        <w:t xml:space="preserve">A litigância predatória não problematiza apenas a atuação do Poder Judiciário,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Corregedoria [PARTE] do E. [PARTE] do Estado de São Paulo, com referência ao NUMOPEDE, bem como ao R. [PARTE] dos [PARTE]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petições iniciais que trazem causas de pedir alternativas, frequentemente relacionadas entre si por meio de hipóteses;</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Belo Horizonte e a demanda, bem como o(a) autor(a), reside na cidade de Palmital. </w:t>
      </w:r>
    </w:p>
    <w:p>
      <w:r>
        <w:t>Anoto, ainda, que ao ser indagada por oficial de justiça por determinação deste juízo, conforme certidão de fls. 167, o(a) autor(a) deixou claro que conhece a demanda e o(a) advogado que a patrocina.</w:t>
      </w:r>
    </w:p>
    <w:p>
      <w:r>
        <w:t xml:space="preserve">Oficie-se, com cópias da presente sentença a [PARTE] de [PARTE] de São Paulo (por intermédio do NUMOPEDE), bem como a OAB Seccional PALMITAL. </w:t>
      </w:r>
    </w:p>
    <w:p>
      <w:r>
        <w:t xml:space="preserve">Ante o exposto, julgo IMPROCEDENTES os pedidos formulados por LOURDES DONIZETE CLEMENTE QUIRINO em face de BANCO BRADESCO S.A. e assim o faço com resolução de mérito, nos termos do artigo 487, inciso I, do [PARTE] Civil. </w:t>
      </w:r>
    </w:p>
    <w:p>
      <w:r>
        <w:t xml:space="preserve">CONDENO o(a) autor(a), ao pagamento de honorários advocatícios, ora fixados, na forma do artigo 85, § do [PARTE] Civil, em 10% sobre o valor da causa, com atualização monetária pela Tabela Prática do E. TJ a partir da presente data até o efetivo pagamento, observada a condição suspensiva de exigibilidade disposta no artigo 98, §3º, do [PARTE] Civil, já que beneficiária da gratuidade de justiça.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[PARTE] dos [PARTE], Seccional Palmital para fins de verificação de potenciais atos de afronta ao [PARTE] da [PARTE] do Brasil (nos termos do artigo 77, §6º do [PARTE] Civil).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