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Processo Digital nº:</w:t>
        <w:tab/>
        <w:t xml:space="preserve">[PROCESSO] </w:t>
      </w:r>
    </w:p>
    <w:p>
      <w:r>
        <w:t>Classe - Assunto</w:t>
        <w:tab/>
        <w:t>Procedimento Comum Cível - Nulidade</w:t>
      </w:r>
    </w:p>
    <w:p>
      <w:r>
        <w:t>Requerente:</w:t>
        <w:tab/>
        <w:t>Lilian Abud, registrado civilmente como Lilian Haddad Sawaya Abud</w:t>
      </w:r>
    </w:p>
    <w:p>
      <w:r>
        <w:t>Requerido:</w:t>
        <w:tab/>
        <w:t>Banco BMG S/A</w:t>
      </w:r>
    </w:p>
    <w:p>
      <w:r>
        <w:t>Justiça Gratuita</w:t>
      </w:r>
    </w:p>
    <w:p>
      <w:r>
        <w:t>Juiz(a) de Direito: Dr(a). JONAS FERREIRA ANGELO DE DEUS</w:t>
      </w:r>
    </w:p>
    <w:p>
      <w:r>
        <w:t xml:space="preserve">Vistos. </w:t>
      </w:r>
    </w:p>
    <w:p>
      <w:r>
        <w:t xml:space="preserve">Diante da fase processual em que o presente feito se encontra e, em observância à </w:t>
      </w:r>
    </w:p>
    <w:p>
      <w:r>
        <w:t xml:space="preserve">previsão contida no art. 357 do [PARTE] Civil, passo ao saneamento do processo. </w:t>
      </w:r>
    </w:p>
    <w:p>
      <w:r>
        <w:t xml:space="preserve">Da análise dos autos, verifica-se que a parte requerida impugnou o valor da causa, </w:t>
      </w:r>
    </w:p>
    <w:p>
      <w:r>
        <w:t xml:space="preserve">aduzindo que inexistente histórico de condenação no patamar pretendido pela parte autora, a título de danos morais, em relação a celebração de contrato bancário. </w:t>
      </w:r>
    </w:p>
    <w:p>
      <w:r>
        <w:t xml:space="preserve">Nesta senda, dispõe o artigo 292, inciso VI, do [PARTE] Civil que "na </w:t>
      </w:r>
    </w:p>
    <w:p>
      <w:r>
        <w:t>ação em que há cumulação de pedidos, a quantia correspondente à soma dos valores de todos eles". Assim, pretendendo a autora a devolução dos valores descontados em folha de pagamento, corrigidos monetariamente, acrescido de indenização a título de danos morais, não há correção a ser efetuada.</w:t>
      </w:r>
    </w:p>
    <w:p>
      <w:r>
        <w:t>Rejeito, assim, a preliminar arguida.</w:t>
      </w:r>
    </w:p>
    <w:p>
      <w:r>
        <w:t xml:space="preserve">Estão presentes, portanto, os pressupostos processuais e as condições da ação e não </w:t>
      </w:r>
    </w:p>
    <w:p>
      <w:r>
        <w:t xml:space="preserve">há nulidades a serem declaradas, razão pela qual declaro saneado o feito. </w:t>
      </w:r>
    </w:p>
    <w:p>
      <w:r>
        <w:t xml:space="preserve">A dilação probatória é imprescindível para que seja possível apurar os fatos </w:t>
      </w:r>
    </w:p>
    <w:p>
      <w:r>
        <w:t xml:space="preserve">narrados na inicial, notadamente a existência de vício ou fraude nos contratos apresentados, visto que a parte autora não reconhece os negócios jurídicos que ensejaram os descontos ora em questão.  </w:t>
      </w:r>
    </w:p>
    <w:p>
      <w:r>
        <w:t xml:space="preserve">Por oportuno, entendo ser o caso de inversão da distribuição do ônus probatório, </w:t>
      </w:r>
    </w:p>
    <w:p>
      <w:r>
        <w:t xml:space="preserve">competindo à parte requerida a comprovação da contratação realizada pela parte autora, porquanto se trata de fato negativo genérico, cuja demonstração traria excessiva dificuldade à parte requerente. Mantenho, porém, a distribuição do ônus da prova nos termos dos incisos do art. 373 do CPC com relação aos danos alegados pela parte autora, haja vista possuir melhores condições de prová-los. </w:t>
      </w:r>
    </w:p>
    <w:p>
      <w:r>
        <w:t xml:space="preserve">Delimito como questões de direito relevantes para a decisão do mérito os </w:t>
      </w:r>
    </w:p>
    <w:p>
      <w:r>
        <w:t xml:space="preserve">elementos inerentes à responsabilidade civil.  </w:t>
      </w:r>
    </w:p>
    <w:p>
      <w:r>
        <w:t xml:space="preserve">Considerando a impugnação feita pela parte requerente quanto às assinaturas </w:t>
      </w:r>
    </w:p>
    <w:p>
      <w:r>
        <w:t>constantes dos contratos apresentados e à autenticidade das gravações, determino a produção de prova pericial grafotécnica, nos termos do art. 432 do [PARTE] Civil.</w:t>
      </w:r>
    </w:p>
    <w:p>
      <w:r>
        <w:t xml:space="preserve">Por conseguinte, nomeio perito judicial o Sr. Fernando Luis Graciano Perez, a </w:t>
      </w:r>
    </w:p>
    <w:p>
      <w:r>
        <w:t xml:space="preserve">quem competirá aferir se as assinaturas constantes dos instrumentos de fls. 246/249, 252/255, 258/261 e 263/266 pertencem à parte requerente, bem como a autenticidade das gravações arquivadas em cartório (fl.434). </w:t>
      </w:r>
    </w:p>
    <w:p>
      <w:r>
        <w:t xml:space="preserve">O perito deverá ser intimado para aceitação e apresentação de proposta de </w:t>
      </w:r>
    </w:p>
    <w:p>
      <w:r>
        <w:t>honorários periciais, no prazo de 05 (cinco) dias.</w:t>
      </w:r>
    </w:p>
    <w:p>
      <w:r>
        <w:t xml:space="preserve">Em seguida, intime-se a parte requerida para pagar os honorários, no mesmo prazo, </w:t>
      </w:r>
    </w:p>
    <w:p>
      <w:r>
        <w:t>haja vista recair sobre essa parte o ônus de comprovar a autenticidade do documento (CPC, art. 429, II).</w:t>
      </w:r>
    </w:p>
    <w:p>
      <w:r>
        <w:t>As partes poderão apresentar quesitos e indicar assistente técnico no prazo de 15 (quinze) dias, nos termos do art. 465, incisos II e III, do [PARTE] Civil.</w:t>
      </w:r>
    </w:p>
    <w:p>
      <w:r>
        <w:t xml:space="preserve">Após, o perito deverá ser intimado para, no prazo de 5 (cinco) dias, designar data, </w:t>
      </w:r>
    </w:p>
    <w:p>
      <w:r>
        <w:t>horário e local para a realização dos trabalhos. Com a informação nos autos, as partes deverão ser intimadas.</w:t>
      </w:r>
    </w:p>
    <w:p>
      <w:r>
        <w:t xml:space="preserve">O laudo pericial, com as respostas aos quesitos, deverá ser entregue no prazo </w:t>
      </w:r>
    </w:p>
    <w:p>
      <w:r>
        <w:t xml:space="preserve">máximo de 60 (sessenta) dias a contar do exame pericial. </w:t>
      </w:r>
    </w:p>
    <w:p>
      <w:r>
        <w:t xml:space="preserve">Deverá ser fornecido à perita acesso às peças processuais necessárias ao </w:t>
      </w:r>
    </w:p>
    <w:p>
      <w:r>
        <w:t>desempenho do respectivo mister (CPC, art. 473, §3º).</w:t>
      </w:r>
    </w:p>
    <w:p>
      <w:r>
        <w:t xml:space="preserve">Com a juntada do laudo, intimem-se as partes para que se manifestem no prazo </w:t>
      </w:r>
    </w:p>
    <w:p>
      <w:r>
        <w:t xml:space="preserve">comum de 15 (quinze) dias (art. 477, §1.º, do CPC) e, após, retornem os autos conclusos. </w:t>
      </w:r>
    </w:p>
    <w:p>
      <w:r>
        <w:t xml:space="preserve">Sem prejuízo, intime-se a parte requerida para que, no prazo de 10 (dez) dias, </w:t>
      </w:r>
    </w:p>
    <w:p>
      <w:r>
        <w:t xml:space="preserve">promova o depósito em cartório dos contratos originais, cujas cópias encontram-se encartadas às fls. 246/249, 252/255, 258/261 e 263/266 destes autos. </w:t>
      </w:r>
    </w:p>
    <w:p>
      <w:r>
        <w:t xml:space="preserve">Intimem-se. Cumpra-se, servindo cópia desta decisão como OFÍCIO de </w:t>
      </w:r>
    </w:p>
    <w:p>
      <w:r>
        <w:t>comunicação ao perito.</w:t>
      </w:r>
    </w:p>
    <w:p>
      <w:r>
        <w:t>Palmital, 07 de novembro de 2022.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