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DECLARATÓRIA DE NULIDADE DE NEGÓCIO JURÍDICO C/C RESTITUIÇÃO EM DOBRO movida por SILMARA REGINA PAULINO em face de BANCO AGIBANK S.A., também qualificados nos autos.</w:t>
      </w:r>
    </w:p>
    <w:p>
      <w:r>
        <w:t>Alega a autora ser beneficiária do INSS e ter sido surpreendida com descontos mensais de R$ 60,60 em seu benefício previdenciário; segundo a autora, os descontos referem-se a contrato de cartão de crédito consignado que não se recorda de ter assinado; argumenta que é pessoa simples e hipossuficiente, tendo recebido inúmeras propostas para contratação de empréstimo consignado; assevera que se um dia contratou os serviços do banco réu, foi porque desejava obter crédito consignado comum, e não cartão de crédito consignado.</w:t>
      </w:r>
    </w:p>
    <w:p>
      <w:r>
        <w:t>Diante disso, a autora pleiteou a declaração de nulidade do contrato por ausência de manifestação de vontade ou por vício de consentimento; subsidiariamente, requereu a anulação do contrato por erro ou dolo; em caráter subsidiário, pleiteou a convolação do contrato em empréstimo consignado; além disso, a autora requer indenização por danos morais no valor de R$ 10.000,00, além das custas processuais e honorários advocatícios.</w:t>
      </w:r>
    </w:p>
    <w:p>
      <w:r>
        <w:t>Recebida a exordial; deferida a gratuidade de justiça; indeferida a tutela de urgência; determinada a apresentação pela ré dos contratos e faturas na contestação.</w:t>
      </w:r>
    </w:p>
    <w:p>
      <w:r>
        <w:t>Citado o réu, conforme fls. 121. Contestação protocolada na data de 10/07/2024, fls. 121/143, na qual argui preliminares de litigância predatória dos advogados da autora, irregularidade no comprovante de residência, falta de pedido administrativo, impugnação à gratuidade de justiça e invalidade da procuração digital; no mérito, sustenta a validade da contratação mediante assinatura digital, utilização efetiva do cartão pela autora, legalidade do produto cartão de crédito consignado e inexistência de danos morais.</w:t>
      </w:r>
    </w:p>
    <w:p>
      <w:r>
        <w:t>Réplica às fls. 147/152.</w:t>
      </w:r>
    </w:p>
    <w:p>
      <w:r>
        <w:t>Intimadas, as partes manifestaram pelo julgamento antecipado da lide.</w:t>
      </w:r>
    </w:p>
    <w:p>
      <w:r>
        <w:t>Determinada a apresentação pela requerida do contrato objeto da lide no prazo de 15 dias, sob pena de arcar com sua omissão (fls. 158/159); certidão de fls. 162 atestou o decurso do prazo sem manifestação do banco réu.</w:t>
      </w:r>
    </w:p>
    <w:p>
      <w:r>
        <w:t>Os autos vieram conclusos.</w:t>
      </w:r>
    </w:p>
    <w:p>
      <w:r>
        <w:t>Eis a síntese do necessário.</w:t>
      </w:r>
    </w:p>
    <w:p>
      <w:r>
        <w:t>FUNDAMENTO e DECIDO.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Preliminares - em preliminar o requerido asseverou litigância predatória dos advogados da autora, irregularidade documental, falta de pedido administrativo, impugnação à gratuidade de justiça e invalidade da procuração digital. Sem razão. As preliminares não merecem acolhimento, pois não restaram demonstradas irregularidades que comprometam o regular prosseguimento do feito; a gratuidade de justiça foi devidamente comprovada pelos documentos de fls. 16/22; inexiste óbice ao prosseguimento da demanda.</w:t>
      </w:r>
    </w:p>
    <w:p>
      <w:r>
        <w:t>E, no mérito, o pedido é procedente.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</w:t>
      </w:r>
    </w:p>
    <w:p>
      <w:r>
        <w:t>Por sua vez, determina o artigo 14 do [PARTE]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>No caso dos autos a ré não se desincumbiu de seu ônus probatório, estando ausente a demonstração de que ocorrera qualquer das hipóteses de excludente da responsabilidade civil, sob o prisma do Direito Consumerista.</w:t>
      </w:r>
    </w:p>
    <w:p>
      <w:r>
        <w:t>Cumpre esclarecer, não obstante, que o contrato de cartão de crédito consignado com reserva de margem consignável (RMC) constitui modalidade lícita de crédito consignado, regulamentada pela Lei 10.820/2003 e pelas Instruções Normativas do INSS, notadamente a IN 28/2008 (artigo 15) e IN 138/2020. A reserva de até 5% da margem consignável para pagamento mínimo da fatura do cartão encontra amparo legal e não configura, por si só, abusividade.</w:t>
      </w:r>
    </w:p>
    <w:p>
      <w:r>
        <w:t>Contudo, no caso concreto, a questão que se coloca não é propriamente a legalidade do produto bancário, mas sim a comprovação da efetiva contratação pela parte autora, com observância dos requisitos legais de validade do negócio jurídico.</w:t>
      </w:r>
    </w:p>
    <w:p>
      <w:r>
        <w:t>Do conjunto probatório que se produziu, e considerando o contexto fático-processual, restou incontroverso que: (i) existem descontos mensais de R$ 60,60 no benefício previdenciário da autora; (ii) tais descontos referem-se a contrato de cartão de crédito consignado; (iii) a autora alega desconhecimento da natureza específica do produto contratado.</w:t>
      </w:r>
    </w:p>
    <w:p>
      <w:r>
        <w:t>Elemento decisivo para o deslinde da controvérsia consiste no fato de que, intimada especificamente por este juízo para apresentar o contrato objeto da lide no prazo de 15 dias (decisão de fls. 158/159), a instituição financeira ré quedou-se inerte, conforme certidão de fls. 162.</w:t>
      </w:r>
    </w:p>
    <w:p>
      <w:r>
        <w:t>A não apresentação do documento quando especificamente determinado pelo juízo acarreta as consequências previstas no art. 400, caput, do [PARTE] Civil, presumindo-se verdadeiros os fatos que se pretendia provar com o documento não exibido.</w:t>
      </w:r>
    </w:p>
    <w:p>
      <w:r>
        <w:t>Ademais, tratando-se de relação de consumo, incidem os princípios da vulnerabilidade e hipossuficiência do consumidor, justificando-se a inversão do ônus da prova prevista no art. 6º, VIII, do CDC. Cabia à instituição financeira ré comprovar a regularidade da contratação, ônus do qual não se desincumbiu satisfatoriamente.</w:t>
      </w:r>
    </w:p>
    <w:p>
      <w:r>
        <w:t>A alegação de validade da assinatura digital mediante biometria facial, embora amparada pela IN 138 do INSS, não dispensa a apresentação do respectivo instrumento contratual para análise de sua regularidade e verificação do efetivo consentimento informado da contratante.</w:t>
      </w:r>
    </w:p>
    <w:p>
      <w:r>
        <w:t>Assim, ante a ausência de prova hábil da contratação válida, declaro nulo o contrato de cartão de crédito consignado celebrado entre as partes, por ausência de comprovação suficiente da manifestação de vontade livre e esclarecida da consumidora.</w:t>
      </w:r>
    </w:p>
    <w:p>
      <w:r>
        <w:t>Como consequência da nulidade declarada, devem ser restituídos à autora os valores descontados de seu benefício previdenciário. A restituição será em dobro, nos termos do art. 42, parágrafo único, do CDC, pois a cobrança se deu sem amparo em contrato válido, configurando cobrança de quantia indevida. A ausência de apresentação do contrato quando determinado judicialmente evidencia a falta de cautela da instituição financeira na verificação da regularidade de sua cobrança.</w:t>
      </w:r>
    </w:p>
    <w:p>
      <w:r>
        <w:t>Por consequência, entende-se que é inconteste o abalo moral sofrido pela parte autora em razão dos descontos indevidos em seu benefício previdenciário, fonte de sua subsistência. O abalo se dá na modalidade in re ipsa, sendo, de fato presumido, na medida em que decorrem dos próprios fatos.</w:t>
      </w:r>
    </w:p>
    <w:p>
      <w:r>
        <w:t>Os fatos ultrapassam em muito os meros aborrecimentos da vida cotidiana, causando claro sofrimento à autora e comprometimento de sua limitada renda mensal.</w:t>
      </w:r>
    </w:p>
    <w:p>
      <w:r>
        <w:t>Assim, a condenação ao pagamento de indenização pelo dano moral experimentado merece a procedência, na medida em que se identificam o prejuízo moral suportado pela autora (dano), o ato da agente ré consistente na cobrança sem comprovação adequada da contratação, assim como o nexo de causalidade ligando um ao outro. Neste caso, a responsabilidade é objetiva, em virtude da aplicação do Código Consumerista, ensejando-se o dever de indenizar independente de culpa.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"se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causa" (Humberto Theodoro Júnior, in "Comentários ao Novo Código Civil", vol. III, Tomo II, 4ª ed., p. 82 e 85).</w:t>
      </w:r>
    </w:p>
    <w:p>
      <w:r>
        <w:t>Em relação aos critérios para fixação da indenização, leciona Sérgio Cavalieri Filho:</w:t>
      </w:r>
    </w:p>
    <w:p>
      <w:r>
        <w:t>"Importa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presentes" (in [PARTE]. Civil, 9ª ed., São Paulo: Malheiros, 2005, p. 98).</w:t>
      </w:r>
    </w:p>
    <w:p>
      <w:r>
        <w:t>Adoto, ainda, o critério bifásico proposto pelo Superior [PARTE] em que primeiro são observados os parâmetros médios de condenações em casos análogos e, posteriormente, verificam-se as peculiaridades do caso concreto para se diferenciar o quantum indenizatório.</w:t>
      </w:r>
    </w:p>
    <w:p>
      <w:r>
        <w:t>Assim, considerando tais aspectos, entende-se que o quantum a título de indenização pelos danos morais deve ser fixado em R$ 2.000,00 (dois mil reais), porquanto condizente com os valores envolvidos na demanda e com a dimensão do dano comprovado, com correção monetária pela tabela prática do TJ desde a sentença (Súmula nº 362 do Superior [PARTE]) e os juros de mora de 1% ao mês, a partir da citação.</w:t>
      </w:r>
    </w:p>
    <w:p>
      <w:r>
        <w:t>Ante o exposto, julgo PROCEDENTE o pedido formulado por SILMARA REGINA PAULINO em face de BANCO AGIBANK S.A., nos termos do artigo 487, inciso I, do [PARTE] Civil, e assim o faço para:</w:t>
      </w:r>
    </w:p>
    <w:p>
      <w:r>
        <w:t>DECLARAR a nulidade do contrato de cartão de crédito consignado celebrado entre as partes;</w:t>
      </w:r>
    </w:p>
    <w:p>
      <w:r>
        <w:t>CONDENAR a parte requerida a restituir à autora, em dobro, todos os valores descontados de seu benefício previdenciário a título de pagamento do referido contrato, com correção monetária pela tabela prática do TJ a partir de cada desconto e juros de mora de 1% ao mês a contar da citação;</w:t>
      </w:r>
    </w:p>
    <w:p>
      <w:r>
        <w:t>CONDENAR a parte requerida ao pagamento de indenização por danos morais no valor de R$ 2.000,00 (dois mil reais), com correção monetária pela tabela prática do TJ desde a sentença e juros de mora de 1% ao mês a partir da citação.</w:t>
      </w:r>
    </w:p>
    <w:p>
      <w:r>
        <w:t>CONDENO, ainda, a parte requerida, ao pagamento das despesas processuais e honorários advocatícios em benefício dos patronos da parte autora, fixando-os em 10% sobre o valor da condenação, nos termos do art. 85, § 2º do CPC.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