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DECLARATÓRIA DE NULIDADE C/C INDENIZAÇÃO POR DANOS MORAIS E REPETIÇÃO DE INDÉBITO movida por OSWALDO RAMOS QUIRINO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Recebida a exordial, concedidos os benefícios da gratuidade de justiça (fls. 38), determinando-se a citação da ré.</w:t>
      </w:r>
    </w:p>
    <w:p>
      <w:r>
        <w:t>Regularmente citada, a ré apresentou contestação (fls. 47/84),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permaneceu silente, ao passo que o(a) autor(a) requereu a produção apresentação das ligações telefônicas da contratação, comprovante de envio do cartão de crédito ao endereço do autor registro de transações realizadas com o cartão (fls. 160/161).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162/167). </w:t>
      </w:r>
    </w:p>
    <w:p>
      <w:r>
        <w:t xml:space="preserve">Os autos vieram conclusos. </w:t>
      </w:r>
    </w:p>
    <w:p>
      <w:r>
        <w:t>Eis a síntese do necessário.</w:t>
      </w:r>
    </w:p>
    <w:p>
      <w:r>
        <w:t xml:space="preserve">FUNDAMENTO E DECIDO. </w:t>
      </w:r>
    </w:p>
    <w:p>
      <w:r>
        <w:t xml:space="preserve">De plano, rejeito o pedido de apresentação de documentos e gravação telefônica pleiteado pelo autor, na medida em que nos limites estabelecidos inicialmente na lide, nada acrescentarão. Saliento que a lacônica e genérica exordial (idêntica a diversas outras que tramitam pelas [PARTE] Bandeirante), asseverou que o autor(a) desconhecia qualquer contratação junto a ré, motivo pelo qual é sob tais balizas fáticas que a ação será julgada. </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[PARTE] Civil), passo à análise do mérito.</w:t>
      </w:r>
    </w:p>
    <w:p>
      <w:r>
        <w:t>No mérito, os pedidos são IMPROCEDENTES.</w:t>
      </w:r>
    </w:p>
    <w:p>
      <w:r>
        <w:t xml:space="preserve">O mérito da demanda envolve nítida relação de consumo e deve ser interpretado à luz do [PARTE]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[PARTE]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[PARTE]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[PARTE]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[PARTE] do Estado de São Paulo e o E. Superior [PARTE]:</w:t>
      </w:r>
    </w:p>
    <w:p>
      <w:r>
        <w:t>“[PARTE] - [PARTE] Insurgência contra decisão que indeferiu a inversão do ônus da prova - Relação de consumo - Inversão do ônus da prova não é regra absoluta - Comprovação do próprio fato em que se funda o pedido - [PARTE] - Decisão mantida - Recurso improvido.” (TJ, [PARTE] nº [PROCESSO], 7ª [PARTE] Privado, Rel. Des. Luiz Antônio Costa, j. 12/01/2017).</w:t>
      </w:r>
    </w:p>
    <w:p>
      <w:r>
        <w:t>DE INEXISTÊNCIA DE DÉBITO C/C REPARAÇÃO POR DANOS MORAIS. ALEGAÇÃO DE OMISSÃO E DEFICIÊNCIA DE FUNDAMENTAÇÃO. NÃO OCORRÊNCIA. INVERSÃO DO ÔNUS DA PROVA. Apelação Cível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Corte Superior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em que pese em sua réplica, ou seja, tão somem após a apresentação de contestação, o(a) consumidor(a) ter passado a sustentar que o contrato seria inválido ante a ausência de informações claras e adequadas. </w:t>
      </w:r>
    </w:p>
    <w:p>
      <w:r>
        <w:t xml:space="preserve">O que importa, não obstante, é que faltou a verdade, na medida em que mantinha conhecimento do contrato e recebeu em sua conta corrente – [PARTE], ag. 958, conta 197955 (fls. 127) – o que frustra qualquer verossimilhança quanto às alegações do autor. Ora, mas recebeu valor em sua conta após a contratação e posteriormente, mais de um ano depois, vem ao judiciário sustentar que não sabia da contratação, agindo com nítida má-fé.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o contrato é claro, na medida em que explica com clareza e exatidão a contratação na modalidade RMC e os direitos e deveres decorrentes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[PARTE] do(a) consumidor(a).</w:t>
      </w:r>
    </w:p>
    <w:p>
      <w:r>
        <w:t xml:space="preserve">Via de consequência, o pedido de restituição simples e em dobro dos valores é julgado improcedente, assim como o pleito de indenização por danos morais. Ademais, os pedidos que somente foram veiculado em réplica e que contrariam a tese principal, já que acabam por demonstrar que houve contratação a qual se pretenderia a alteração de modalidade, são também improcedentes em observância à boa-fé objetiva e ao pacta sunt servanda. </w:t>
      </w:r>
    </w:p>
    <w:p>
      <w:r>
        <w:t xml:space="preserve">DOS OFÍCIOS E LITIGÂNCIA DE MÁ-FÉ.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[PARTE] do Estado de São Paulo e à própria R. [PARTE] do Brasil os indícios de prática do predatismo. </w:t>
      </w:r>
    </w:p>
    <w:p>
      <w:r>
        <w:t xml:space="preserve">A litigância predatória não problematiza apenas a atuação do Poder Judiciário,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Corregedoria [PARTE] do E. [PARTE] do Estado de São Paulo, com referência ao NUMOPEDE, bem como ao R. [PARTE] dos [PARTE]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Belo Horizonte e a demanda, bem como o(a) autor(a), reside na cidade de Palmital. </w:t>
      </w:r>
    </w:p>
    <w:p>
      <w:r>
        <w:t>Anoto, ainda, que ao ser indagada por oficial de justiça por determinação deste juízo, conforme certidão de fls. 167, o(a) autor(a) deixou claro que conhece a demanda e o(a) advogado que a patrocina.</w:t>
      </w:r>
    </w:p>
    <w:p>
      <w:r>
        <w:t xml:space="preserve">Em virtude do que restou comprovado nos autos, condeno o(a) autor(a) ao pagamento de multa por litigância de má-fé em benefício da requerida, no percentual de 5% sobre o valor da causa o que faço com fulcro no artigo 80, incisos II e III do [PARTE] Civil. </w:t>
      </w:r>
    </w:p>
    <w:p>
      <w:r>
        <w:t xml:space="preserve">Oficie-se, com cópias da presente sentença a [PARTE] de [PARTE] de São Paulo (por intermédio do NUMOPEDE), bem como a OAB Seccional PALMITAL. </w:t>
      </w:r>
    </w:p>
    <w:p>
      <w:r>
        <w:t xml:space="preserve">Ante o exposto, julgo IMPROCEDENTES os pedidos formulados por OSWALDO RAMOS QUIRINO em face de FACTA FINANCEIRA e assim o faço com resolução de mérito, nos termos do artigo 487, inciso I, do [PARTE] Civil. </w:t>
      </w:r>
    </w:p>
    <w:p>
      <w:r>
        <w:t xml:space="preserve">CONDENO o(a) autor(a), ao pagamento de honorários advocatícios, ora fixados, na forma do artigo 85, §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 xml:space="preserve">CONDENO, ainda, o autor, com fulcro no artigo 80 do [PARTE] Civil, ao pagamento de multa por litigância de má-fé, estipulando-se o percentual de 5% sobre o valor da causa como indenização, a ser vertida em face da ré.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[PARTE] dos [PARTE], Seccional Palmital para fins de verificação de potenciais atos de afronta ao [PARTE] da [PARTE] do Brasil (nos termos do artigo 77, §6º do [PARTE] Civil).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