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ADILSON DE AMORIM SILVA, devidamente qualificado na denúncia, acusado de cometer os crimes de LESÃO CORPORAL NO ÂMBITO DA VIOLÊNCIA DOMÉSTICA E FAMILIAR CONTRA A MULHER (artigo 129, § 9º do Código Penal - delito anterior à Lei n. 14.188/2021) c/c o artigo 61, II, "a" e "c", do mesmo diploma, em concurso material com o crime de AMEAÇA (artigo 147 c/c o artigo 61, II, "b" e "f" - parte final, ambos do Código Penal).</w:t>
      </w:r>
    </w:p>
    <w:p>
      <w:r>
        <w:t>Recebida a denúncia em 04 de maio de 2023 (fls. 192/193), o Réu foi devidamente citado (fls. 241) e apresentou resposta à acusação por meio de advogado dativo (fls. 286/287).</w:t>
      </w:r>
    </w:p>
    <w:p>
      <w:r>
        <w:t>Em instrução, foram ouvidas a vítima, testemunhas e interrogado o Réu.</w:t>
      </w:r>
    </w:p>
    <w:p>
      <w:r>
        <w:t xml:space="preserve">Em suas alegações finais, o Ministério Público pugnou pela total procedência parcial da pretensão acusatória, com a consequente condenação do Réuem relação ao crime de ameaça e absolvição pelo crime de lesão corporal, ante a ausência de provas corroborando a denúncia neste particular. </w:t>
      </w:r>
    </w:p>
    <w:p>
      <w:r>
        <w:t>A Defesa, por sua vez, pleiteia a absolvição do réu por falta de provas.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PARCIALMENTE PROCEDENTE.</w:t>
      </w:r>
    </w:p>
    <w:p>
      <w:r>
        <w:t>Consta da denúncia que em 13 de julho de 2021, durante a madrugada, na Rua Emílio Rorato, n. 101, Vila Santa Emília, nesta cidade e Comarca de [CIDADE], ADILSON DE AMORIM SILVA, prevalecendo-se de relações domésticas e familiares contra a mulher na forma da Lei 11.340/06, ofendeu a integridade corporal de sua namorada Cristiane [PARTE], causando-lhe lesões corporais de natureza leve. Posteriormente, em 14 de julho de 2021, o denunciado ameaçou a mesma vítima de causar-lhe mal injusto e grave, consistente em sua morte, proferindo as palavras: "se você for até a delegacia, eu te mato".</w:t>
      </w:r>
    </w:p>
    <w:p>
      <w:r>
        <w:t>A materialidade do delito é demonstrada pelo boletim de ocorrência (fls. 3/8), pelo laudo pericial (fls. 12/13), bem como pelos depoimentos colhidos em juízo.</w:t>
      </w:r>
    </w:p>
    <w:p>
      <w:r>
        <w:t>No que tange à autoria, as provas produzidas no bojo dos autos comprovam, de forma indene de dúvidas, a prática dos crimes por parte do Réu.</w:t>
      </w:r>
    </w:p>
    <w:p>
      <w:r>
        <w:t xml:space="preserve">A testemunha Rafaela [PARTE] relatou que réu e vítima brigaram e compareceu como testemunha; que a tia estava louca, pois eram usuários de droga; que ela dava bastante trabalho; que o réu segurava bastante ela; que nesta oportunidade a tia foi para cima do réu; que ele estava correndo dela, até que pegou ela pelo cabelo para ela parar e acabaram se agredindo mutuamente; que ela era agressiva com todos; que na data posterior, o réu passou na frente da casa da tia e ameaçou de morte caso ela fosse à delegacia. </w:t>
      </w:r>
    </w:p>
    <w:p>
      <w:r>
        <w:t xml:space="preserve">O réu, em interrogatório judicial, disse que a vítima estava muito alterada e que pelo uso da droga estava agitada; que nesse dia ela tentou dar uma facada com uma faca de cozinha no réu; que acabou se defendendo e acabou agredindo-a para se defender; que não queria mata-la e nem causar mal a ela; que nega que tenha a ameaçado, pois não queria prejudicar as vida e gostava da vítima; que ela estava grávida, mas jamais quis a matá-la. </w:t>
      </w:r>
    </w:p>
    <w:p>
      <w:r>
        <w:t xml:space="preserve">Assim, no que diz respeito ao crime de lesão corporal, entendo que não há provas de que Cristiane tenha sido vitimada, havendo indícios de que o réu teria agido em legítima defesa, defendendo-se da vítima. Assim, a versão policial colhida em solo policial não fora corroborada por qualquer prova dos autos, mas pelo contrário, nesta oportunidade foram evidenciados indícios de que o réu teria agido em legítima defesa, afastando-se a antijuridicidade da conduta (art. 23 CP). </w:t>
      </w:r>
    </w:p>
    <w:p>
      <w:r>
        <w:t xml:space="preserve">Portanto, a míngua de outras provas, entendo não haver lastro probatório mínimo para a condenação, restando o réu absolvido do crime de lesão corporal no âmbito doméstico, com fulcro no art. 386, VII do CPP. </w:t>
      </w:r>
    </w:p>
    <w:p>
      <w:r>
        <w:t xml:space="preserve">Diferente disso, o crime de ameaça restou comprovado, já que a testemunha ora ouvida, em que pese salientar que a vítima era agressiva e “dava trabalho a todos”, confirmou que o réu teria a ameaçado nas circunstâncias narradas na peça acusatória, prometendo lhe causar mal injusto e grave, impingindo na vítima o temor necessário a se caracterizar o crime em espécies. </w:t>
      </w:r>
    </w:p>
    <w:p>
      <w:r>
        <w:t>O fato é antijurídico, posto que verberados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 xml:space="preserve">Portanto, em relação ao crime de ameaça, presentes as elementares do delito, bem como os demais elementos da teoria tripartida do crime, pelo que, a condenação é de rigor.  </w:t>
      </w:r>
    </w:p>
    <w:p>
      <w:r>
        <w:t>Inexistem privilégios ou qualificadoras a serem apreciados. As circunstâncias judiciais, agravantes e atenuantes serão apreciadas quando da dosimetria da pena.</w:t>
      </w:r>
    </w:p>
    <w:p>
      <w:r>
        <w:t>Passo à dosimetria da pena, adotando-se o sistema trifásico em observância ao art. 68 do Código Penal.</w:t>
      </w:r>
    </w:p>
    <w:p>
      <w:r>
        <w:t>[Primeira fase]</w:t>
      </w:r>
    </w:p>
    <w:p>
      <w:r>
        <w:t>O Réu ostenta antecedentes desfavoráveis, pois possui condenação transitada em julgado anterior ao presente fato, não considerada para caracterizar reincidência, conforme processo nº [PROCESSO] - fls. 219/229. As demais circunstâncias são neutras. Desse modo, observados os parâmetros estabelecidos no art. 59, CP e a jurisprudência do STJ, majoro a pena base em 1/6 (um sexto) em 1 (um) mês e 5 (cinco) dias de detenção para o crime do art. 147, CP.</w:t>
      </w:r>
    </w:p>
    <w:p>
      <w:r>
        <w:t>[Segunda fase]</w:t>
      </w:r>
    </w:p>
    <w:p>
      <w:r>
        <w:t>Verifico a presença da reincidência (processo nº [PROCESSO]). Não há atenuantes a considerar. Agravo a pena em 1/6, fixando-a em 1 (um) mês e 12 (doze) dias de detenção para o crime do art. 147, CP.</w:t>
      </w:r>
    </w:p>
    <w:p>
      <w:r>
        <w:t>[Terceira fase]</w:t>
      </w:r>
    </w:p>
    <w:p>
      <w:r>
        <w:t>Não há causas de aumento ou diminuição da pena a serem aplicadas. Torno definitiva a pena de e 1 (um) mês e 12 (doze) dias de detenção para o crime do art. 147, CP.</w:t>
      </w:r>
    </w:p>
    <w:p>
      <w:r>
        <w:t>Considerando a pena privativa de liberdade fixada, em consonância com os critérios apontados nos arts. 33, §§ 2º e 3º, e 59, CP, estabeleço para o início do cumprimento da pena o regime SEMIABERTO.</w:t>
      </w:r>
    </w:p>
    <w:p>
      <w:r>
        <w:t>Inviável a substituição da pena privativa de liberdade por restritivas de direitos, tendo em vista se tratar de crime praticado com violência (artigo 44, I, CP). Pelos mesmos motivos, é incabível a concessão da suspensão condicional da pena, porquanto não preenchidos os requisitos do art. 77, CP.</w:t>
      </w:r>
    </w:p>
    <w:p>
      <w:r>
        <w:t>Ante o exposto, JULGO PROCEDENTE a pretensão acusatória, para ABSOLVER o Réu ADILSON DE AMORIM SILVA pela prática do delito do art. 129, §9, do CP, com fulcro no art. 386, VII do CPP e o CONDENAR pela prática do crime de Ameaça (art. 147 do Código Penal), impondo-lhe a pena de 1 (um) mês e 12 (doze) dias de detenção, em regime inicial SEMIABERTO.</w:t>
      </w:r>
    </w:p>
    <w:p>
      <w:r>
        <w:t>Deixa-se, ainda,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>
      <w:r>
        <w:t>Condeno, ainda, o réu ao pagamento das despesas e custas judiciais, ficando ressalvada a concessão da gratuidade de justiça e a aplicação do art. 98, §3º do [PARTE] Civil, aplicável de forma subsidiária, por força do art. 3º do [PARTE] Penal.</w:t>
      </w:r>
    </w:p>
    <w:p>
      <w:r>
        <w:t>[PUBLIQUE-SE. REGISTRE-SE. INTIMEM-SE.]</w:t>
      </w:r>
    </w:p>
    <w:p>
      <w:r>
        <w:t>Palmital, [data].</w:t>
      </w:r>
    </w:p>
    <w:p>
      <w:r>
        <w:t>RAFAEL SALVIANO SILVEIRA JUIZ DE DIREITO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