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movida pelo MINISTÉRIO PÚBLICO DO ESTADO DE SÃO PAULO, no uso de suas atribuições legais e com base no incluso inquérito policial, em face de REINALDO SERGIO DO NASCIMENTO, qualificado nos autos, acusado de cometer o crime de AMEAÇA (artigo 147, caput, c/c art. 61, II, "f", do Código Penal).</w:t>
      </w:r>
    </w:p>
    <w:p>
      <w:r>
        <w:t>Recebida a denúncia em 21/02/2025 (fls. 61), o Réu foi devidamente citado e apresentou resposta à acusação (fls. 90/96).</w:t>
      </w:r>
    </w:p>
    <w:p>
      <w:r>
        <w:t>Em instrução, foram ouvidas a vítima Adriana e a testemunha Silça Ribeiro Velozo, sendo interrogado o Réu.</w:t>
      </w:r>
    </w:p>
    <w:p>
      <w:r>
        <w:t>Em suas alegações finais, o Ministério Público pugnou pela total procedência da pretensão acusatória, com a consequente condenação do Réu, nos termos da denúncia, na medida em que comprovadas autoria e materialidade do delito imputado.</w:t>
      </w:r>
    </w:p>
    <w:p>
      <w:r>
        <w:t>A Defesa, por sua vez, aduz que o acusado é inocente das acusações, alegando falta de justa causa e insuficiência probatória, sustentando que não houve ameaça e que o veículo incendiado pertencia ao próprio acusado.</w:t>
      </w:r>
    </w:p>
    <w:p>
      <w:r>
        <w:t>Eis o resumo do essencial.</w:t>
      </w:r>
    </w:p>
    <w:p>
      <w:r>
        <w:t>FUNDAMENTO E DECIDO.</w:t>
      </w:r>
    </w:p>
    <w:p>
      <w:r>
        <w:t>Inexistem preliminares a serem enfrentadas. Observo que o processo teve seu trâmite regular, com a observância de todas as garantias inerentes ao contraditório e à ampla defesa.</w:t>
      </w:r>
    </w:p>
    <w:p>
      <w:r>
        <w:t>Presentes os pressupostos processuais e condições da ação, passo à análise do mérito.</w:t>
      </w:r>
    </w:p>
    <w:p>
      <w:r>
        <w:t>No mérito, a pretensão acusatória deve ser julgada PROCEDENTE.</w:t>
      </w:r>
    </w:p>
    <w:p>
      <w:r>
        <w:t>Consta da denúncia que em 30/10/2024, por volta das 21h46, na Rodovia Nelson Leopoldino, 1, prolongamento da estrada do matadouro, Belagrícola, zona rural de Palmital/SP, o denunciado, no contexto de violência doméstica e familiar contra a mulher, ameaçou sua companheira A.V., por palavra, de causar-lhe mal injusto e grave, consistente em sua morte, proferindo as palavras "eu vou te matar", enquanto empunhava um facão.</w:t>
      </w:r>
    </w:p>
    <w:p>
      <w:r>
        <w:t>A materialidade do delito é demonstrada pelo [PARTE] de fls. 4/7, pelo depoimento da testemunha Silça Ribeiro Velozo (fls. 18) e pelas demais provas coligidas aos autos.</w:t>
      </w:r>
    </w:p>
    <w:p>
      <w:r>
        <w:t>No que tange à autoria, as provas produzidas no bojo dos autos comprovam, de forma indene de dúvidas, a prática do crime por parte do Réu.</w:t>
      </w:r>
    </w:p>
    <w:p>
      <w:r>
        <w:t xml:space="preserve">A vítima, Adriana Velozo, disse que de fato foi isso que aconteceu; que tinham brigado e que o réu, estando fora de casa, enquanto empunhava um facão, disse que lhe mataria; que atualmente estão juntos novamente. </w:t>
      </w:r>
    </w:p>
    <w:p>
      <w:r>
        <w:t xml:space="preserve">A testemunha Silça Ribeiro Velozo, que estavam bebendo e que a filhe e o réu começaram a brigar; que o réu disse que iria embora </w:t>
      </w:r>
    </w:p>
    <w:p>
      <w:r>
        <w:t xml:space="preserve">O Réu, em seu interrogatório, não negou categoricamente os fatos, dizendo que jamais a ameaçaria e que mantém relacionamento atual, sendo certo que tudo é mentira e que nunca a ameaçou; que danificou o carro e esta pagando pra ela; que discutiram porque um tem ciúme do outro e acabaram discutindo; que ficou transtornado e nervoso no dia dos fatos. </w:t>
      </w:r>
    </w:p>
    <w:p>
      <w:r>
        <w:t>As teses defensivas não merecem acolhimento. A alegação de que não houve ameaça resta afastada pela robusta prova testemunhal produzida. O fato de o acusado ter ficado nervoso por suposta traição não justifica nem afasta a tipicidade da conduta ameaçadora praticada. A circunstância de o veículo posteriormente incendiado pertencer ou não ao acusado é questão secundária que não interfere na configuração do crime de ameaça.</w:t>
      </w:r>
    </w:p>
    <w:p>
      <w:r>
        <w:t xml:space="preserve">As ameaças teriam ocorrido, conforme relatado pelo réu, por ciúme e suposta traição da vítima, o que denota que, de fato, a ameaça fora proferida antes mesmo do início dos atos de destruição do réu. </w:t>
      </w:r>
    </w:p>
    <w:p>
      <w:r>
        <w:t xml:space="preserve">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Superior [PARTE] e [PARTE] do Estado de São Paulo: </w:t>
      </w:r>
    </w:p>
    <w:p>
      <w:r>
        <w:t xml:space="preserve">AGRAVO EM RECURSO ESPECIAL Nº 2084913 - TO (2022/0065857-2) DECISÃO Trata-se de agravo em recurso especial interposto por MINISTÉRIO PÚBLICO DO ESTADO DO TOCANTINS contra a decisão proferida no âmbito do [PARTE] local que não admitiu seu recurso especial fundado no art. 105, inciso III, alínea a, da Constituição Federal. Depreende-se dos autos que o agravado foi condenado às penas de 1 mês e 10 dias de detenção e 10 dias de prisão simples, pelo crime de ameaça e pela contravenção de vias de fato (arts. 147 do Código Penal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Corte Estadual e do Superior [PARTE]. (STJ - AREsp: 2084913 TO 2022/0065857-2, Relator: Ministro ANTONIO SALDANHA PALHEIRO, [PARTE]: DJ 02/03/2023) </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Marcelo Semer, [PARTE]: 20/05/2023, 13ª [PARTE] Criminal, [PARTE]: 20/05/2023) Sendo o Réu companheiro da vítima na data dos fatos, convivendo maritalmente com ele, conclui-se que a conduta praticada por ele se subsumi ao preceito sancionador previsto no art. 129, §13º do Código Penal, sendo que os fatos se deram no contexto da convivência doméstica e familiar, a incidir os preceitos normativos e, especialmente, interpretativos-principiológicos da Lei [PARTE].</w:t>
      </w:r>
    </w:p>
    <w:p>
      <w:r>
        <w:t xml:space="preserve">Anoto, ainda, que a vítima disse que reatou o relacionamento, dizendo que vivem harmonicamente na atualidade, sendo certo que não teria motivos para prejudicá-lo, tentando, até mesmo, mitigar o resultado do presente processo, motivo pelo qual não há dúvidas do que ocorrera. </w:t>
      </w:r>
    </w:p>
    <w:p>
      <w:r>
        <w:t>O fato ainda é antijurídico, posto que verberado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é a medida que se impõe.</w:t>
      </w:r>
    </w:p>
    <w:p>
      <w:r>
        <w:t>Inexistem qualificadoras a serem apreciadas. Na terceira fase da dosimetria, deverá ser aplicada a causa de aumento de pena prevista no §1º do art. 147 do CP, considerando que a ameaça foi praticada no contexto de violência doméstica e familiar contra a mulher. As circunstâncias judiciais, agravantes e atenuantes serão apreciadas quando da dosimetria da pena.</w:t>
      </w:r>
    </w:p>
    <w:p>
      <w:r>
        <w:t>Passo à dosimetria da pena, adotando-se o sistema trifásico em observância ao art. 68 do Código Penal.</w:t>
      </w:r>
    </w:p>
    <w:p>
      <w:r>
        <w:t>[Primeira fase]</w:t>
      </w:r>
    </w:p>
    <w:p>
      <w:r>
        <w:t>Analisando as circunstâncias judiciais do art. 59, CP, verifico que o Réu ostenta antecedentes desfavoráveis, pois possui condenação transitada em julgado anterior ao presente fato, conforme processo nº [PROCESSO], não considerada para caracterizar reincidência. As demais circunstâncias são neutras. Nesse modo, observados os parâmetros estabelecidos no art. 59, CP e a jurisprudência do STJ, majoro a pena base em 1/6 (um sexto), fixando-a em 1 (um) mês e 5 (cinco) dias de detenção.</w:t>
      </w:r>
    </w:p>
    <w:p>
      <w:r>
        <w:t>[Segunda fase]</w:t>
      </w:r>
    </w:p>
    <w:p>
      <w:r>
        <w:t>Presente a agravante da reincidência (art. 61, I, CP), tendo em vista que o réu possui condenação transitada em julgado posterior ao crime anterior, conforme processo nº [PROCESSO]. Evitando-se o bis in idem, deixo de aplicar a agravante do art. 61, II, "f", CP (violência doméstica), pois será considerada na terceira fase como causa de aumento. Ausentes atenuantes. Majoro a pena em 1/6 (um sexto) pela reincidência, resultando em 1 (um) mês e 15 (quinze) dias de detenção.</w:t>
      </w:r>
    </w:p>
    <w:p>
      <w:r>
        <w:t>[Terceira fase]</w:t>
      </w:r>
    </w:p>
    <w:p>
      <w:r>
        <w:t xml:space="preserve">Aplico a causa de aumento de pena prevista no art. 147, §1º, CP, duplicando a pena, tendo em vista que a ameaça foi praticada contra a mulher por razões da condição de sexo feminino, no contexto de violência doméstica e familiar. Torno definitiva a pena de 3 (três) meses de detenção. </w:t>
      </w:r>
    </w:p>
    <w:p>
      <w:r>
        <w:t>Considerando a pena privativa de liberdade fixada, em consonância com os critérios apontados nos arts. 33, §§ 2º e 3º, e 59, CP, estabeleço para o início do cumprimento da pena o regime ABERTO.</w:t>
      </w:r>
    </w:p>
    <w:p>
      <w:r>
        <w:t xml:space="preserve">Não é cabível a substituição da pena restritiva de direitos por privativa de liberdade (art. 44 do P). Não obstante, entendo que aplicável o SURSI penal, impondo ao réu, como condição, a prestação de serviços comunitários pelo prazo da pena privativa de liberdade aplicada (art. 77 do CP). </w:t>
      </w:r>
    </w:p>
    <w:p>
      <w:r>
        <w:t>Ante o exposto, julgo PROCEDENTE a pretensão acusatória, para condenar o Réu REINALDO SERGIO DO NASCIMENTO como incurso nas sanções do art. 147, caput, c/c art. 147, §1º, ambos do Código Penal, à pena de 3 (três) meses de detenção, em regime inicial aberto, e concedo ao réu o SURSI PENAL, com a imposição de prestação de serviços à comunidade pelo prazo da condenação, como condição do benefício.</w:t>
      </w:r>
    </w:p>
    <w:p>
      <w:r>
        <w:t>Considerando o quadro de sofrimento decorrente das ações do denunciado que promoveu violência psicológica contra a vítima, há hipótese de inequívoca violação aos direitos da personalidade desta, com consequente dever de indenizar pelos danos morais causados (art. 186 do Código Civil). Tratando-se de hipótese de dano presumido (dano in re ipsa) em casos de violência doméstica, conforme Tema Repetitivo 983 do STJ, FIXO o valor mínimo indenizatório a título de danos morais em R$ 5.000,00 (cinco mil reais), nos termos do art. 387, IV, CPP.</w:t>
      </w:r>
    </w:p>
    <w:p>
      <w:r>
        <w:t>Com o trânsito em julgado desta sentença:</w:t>
      </w:r>
    </w:p>
    <w:p>
      <w:r>
        <w:t>a. comunique-se o Tribunal Regional Eleitoral (art. 15, III, CF) e ao IIRGD;</w:t>
      </w:r>
    </w:p>
    <w:p>
      <w:r>
        <w:t>b. expeça-se guias de execução definitiva e proceda-se às demais diligências necessárias para o início da execução penal;</w:t>
      </w:r>
    </w:p>
    <w:p>
      <w:r>
        <w:t>c. procedam-se às demais diligências e comunicações determinadas no [PARTE] da Egrégia Corregedoria-[PARTE].</w:t>
      </w:r>
    </w:p>
    <w:p>
      <w:r>
        <w:t>Condeno, ainda, o réu ao pagamento das despesas e custas judiciais, ficando ressalvada a concessão da gratuidade de justiça e a aplicação do art. 98, §3º do [PARTE] Civil, aplicável de forma subsidiária, por força do art. 3º do [PARTE] Penal.</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