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DO ESTADO DE SÃO PAULO, no uso de suas atribuições legais e com base no incluso inquérito policial, em desfavor de DANIEL HENRIQUE LEITE DA ROCHA, devidamente qualificado nos autos, acusado da prática do crime de lesão corporal praticada contra a mulher por razões da condição de sexo feminino, no contexto de violência doméstica e familiar, tipificado no artigo 129, §13, do Código Penal, combinado com o artigo 61, inciso II, alínea “h”, do Código Penal, nos termos dos artigos 5º e 7º da Lei nº 11.340/2006.</w:t>
      </w:r>
    </w:p>
    <w:p>
      <w:r>
        <w:t>Recebida a denúncia em 03/08/2023, determinou-se a citação do réu.</w:t>
      </w:r>
    </w:p>
    <w:p>
      <w:r>
        <w:t>Citado pessoalmente, o réu apresentou resposta à acusação por intermédio de seu defensor constituído, sustentando, em suma, a inexistência de dolo, ausência de elementos materiais de prova, e a existência de legítima defesa. Alegou que a suposta agressão teria ocorrido no contexto de uma briga motivada por ciúmes da vítima, a qual teria desferido golpes com o celular no rosto do réu, que, ao tentar se defender, teria atingido a vítima acidentalmente. Pleiteou a absolvição sumária com base no artigo 397, inciso III, do [PARTE] Penal (fls. 25/29).</w:t>
      </w:r>
    </w:p>
    <w:p>
      <w:r>
        <w:t>Na audiência de instrução, debates e julgamento foram ouvidas a vítima e o réu.</w:t>
      </w:r>
    </w:p>
    <w:p>
      <w:r>
        <w:t>Em alegações finais, o Ministério Público requereu a procedência da ação penal, argumentando que a autoria e materialidade do delito estavam comprovadas pelo conjunto probatório constante dos autos, em especial a prova oral colhida em juízo e a fotografia da lesão apresentada. Refutou a aplicação da legítima defesa, da ausência de dolo e das demais teses defensivas, sustentando a incidência da Lei nº 11.340/2006, inclusive com agravante pela condição da vítima gestante e portadora de deficiência. Requereu a condenação nos termos da denúncia, com aplicação da causa de aumento prevista no artigo 129, §11, do Código Penal (fls. 111/117).</w:t>
      </w:r>
    </w:p>
    <w:p>
      <w:r>
        <w:t>A defesa, em alegações finais, reiterou as teses de ausência de dolo, legítima defesa e reconciliação das partes, destacando que a vítima também teria agredido o réu e que a lesão teria sido resultado de um movimento involuntário durante a tentativa de cessar a agressão. Argumentou, ainda, que o fato seria atípico e de mínima ofensividade, pleiteando, subsidiariamente, a aplicação do princípio da insignificância ou a substituição da pena por restritiva de direitos, em caso de eventual condenação. Ao final, requereu a absolvição do acusado com base no artigo 386, inciso VII, do [PARTE] Penal (fls. 120/124).</w:t>
      </w:r>
    </w:p>
    <w:p>
      <w:r>
        <w:t>Eis o resumo do essencial.</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Consta da denúncia que, no dia 20 de setembro de 2022, por volta das 19h00, na Rua [ENDEREÇO], em Marília/SP, o denunciado teria ofendido a integridade corporal de sua companheira, Jéssica Jaqueline Quini Rocha, a qual se encontrava gestante à época, deferindo-lhe socos no rosto, o que teria causado as lesões constantes na fotografia juntada aos autos. Os fatos teriam ocorrido durante uma discussão entre o casal, que mantinha um relacionamento há cerca de quatro anos. A vítima teria sido atingida com socos na região do rosto, conforme corroborado por imagem fotográfica.</w:t>
      </w:r>
    </w:p>
    <w:p>
      <w:r>
        <w:t xml:space="preserve">A materialidade do delito é demonstrada pelo boletim de ocorrência (fls. 2/4), foto de fls. 09 e pelo depoimento da vítima e testemunhas.  </w:t>
      </w:r>
    </w:p>
    <w:p>
      <w:r>
        <w:t xml:space="preserve">No que tange à autoria, as provas produzidas no bojo dos autos comprovam, de forma indene de dúvidas, a prática das lesões corporais por parte do Réu. </w:t>
      </w:r>
    </w:p>
    <w:p>
      <w:r>
        <w:t xml:space="preserve">A vítima relatou que ele a agrediu, pois ela havia localizado uma conversa no seu celular com outra mulher e que começaram a discutir; que ele deu um soco no rosto dela e falou que foi sem querer; que ele já havia a agredido em outras ocasiões; que no momento das agressões ela estava com a filha no colo; que ela o xingou e ele a agrediu; que também o agrediu, posteriormente, para se defender; que quem iniciou as agressões foi o réu. </w:t>
      </w:r>
    </w:p>
    <w:p>
      <w:r>
        <w:t xml:space="preserve">Em seu interrogatório, o Réu disse que acordou com a vítima mexendo em seu celular; que começaram a brigar e que ela tentou o agredir e ele se defendeu; que não a agrediu primeiro, mas o contrário; que tentou segurar ela e deve tê-la acertado neste momento; que nunca havia a agredido. </w:t>
      </w:r>
    </w:p>
    <w:p>
      <w:r>
        <w:t xml:space="preserve">Não há qualquer dúvida de que o Réu ofendeu a integridade corporal da vítima, causando-lhe lesões corporais de natureza leve, posto que isso foi admitido em interrogatório judicial e descrito pela vítima e corroborado pela testemunha indireta, Srª Rosana.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Superior [PARTE] e [PARTE] do Estado de São Paulo:</w:t>
      </w:r>
    </w:p>
    <w:p>
      <w:r>
        <w:t>AGRAVO EM RECURSO ESPECIAL Nº 2084913 - TO (2022/0065857-2) DECISÃO Trata-se de agravo em recurso especial interposto por MINISTÉRIO PÚBLICO DO ESTADO DO TOCANTINS contra a decisão proferida no âmbito do [PARTE] local que não admitiu seu recurso especial fundado no art. 105, inciso III, alínea a, da Constituição Federal. Depreende-se dos autos que o agravado foi condenado às penas de 1 mês e 10 dias de detenção e 10 dias de prisão simples, pelo crime de ameaça e pela contravenção de vias de fato (arts. 147 do Código Penal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Corte Estadual e do Superior [PARTE]. (STJ - AREsp: 2084913 TO 2022/0065857-2, Relator: Ministro ANTONIO SALDANHA PALHEIRO, [PARTE]: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Marcelo Semer, [PARTE]: 20/05/2023, 13ª [PARTE] Criminal, [PARTE]: 20/05/2023)</w:t>
      </w:r>
    </w:p>
    <w:p>
      <w:r>
        <w:t>Em virtude de o Réu ser neto da vítima e conviver com ela em sua residência, conclui-se que a conduta praticada por ele se subsumi ao preceito sancionador previsto no art. 129, §13 do Código Penal, sendo que os fatos se deram no contexto da convivência doméstica e familiar, a incidir os preceitos normativos e, especialmente, interpretativos-principiológicos da Lei [PARTE].</w:t>
      </w:r>
    </w:p>
    <w:p>
      <w:r>
        <w:t xml:space="preserve">Além disso, incide a majorante do §11 do artigo 129 do Código Penal, na medida em que a vítima é deficiente, o que restou comprovado em audiência de instrução. </w:t>
      </w:r>
    </w:p>
    <w:p>
      <w:r>
        <w:t xml:space="preserve">Refuto a tese de legítima defesa do réu, na medida em que colidente com sua versão de que não teria agredido a vítima. Além disso, com observância a teoria da ratio cognoscendi ou incidiariedade, é da defesa o ônus de comprovar que os fatos formalmente típicos foram praticados sob o manto da legítima defesa, ônus do qual não se desincumbiu. </w:t>
      </w:r>
    </w:p>
    <w:p>
      <w:r>
        <w:t>Inaplicável o princípio da insignificância (súmula 589 do Superior [PARTE]).</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Código Penal. </w:t>
      </w:r>
    </w:p>
    <w:p>
      <w:r>
        <w:t>Primeira fase</w:t>
      </w:r>
    </w:p>
    <w:p>
      <w:r>
        <w:t xml:space="preserve">No que se refere à pena base, as circunstâncias judiciais, negativo a culpabilidade, na medida em que o réu agrediu a vítima quando ela estava com o filho do casal no colo. As demais circunstâncias são neutras. Desse modo, observados os parâmetros estabelecidos no art. 59, CP, fixo a pena base no piso legal – reclusão de 01 (um) ano e 02 (dois) meses de reclusão – considerando-se que o crime fora cometido antes da lei 14.994/2024. </w:t>
      </w:r>
    </w:p>
    <w:p>
      <w:r>
        <w:t>Segunda fase</w:t>
      </w:r>
    </w:p>
    <w:p>
      <w:r>
        <w:t xml:space="preserve">Não há causas de aumento ou redução de pena, pelo que, mantenho a pena base. </w:t>
      </w:r>
    </w:p>
    <w:p>
      <w:r>
        <w:t>Terceira fase</w:t>
      </w:r>
    </w:p>
    <w:p>
      <w:r>
        <w:t xml:space="preserve">Não há causas de redução de pena. Reconheço a majorante do artigo 129, §11 do Código Penal e majoro a pena do réu em 1/3. </w:t>
      </w:r>
    </w:p>
    <w:p>
      <w:r>
        <w:t xml:space="preserve">Torno final a pena intermediária a pena da primeira fase – 01 (um) ano e 06 (seis) meses e 20 (vinte) dias de reclusão – considerando-se que o crime fora cometido antes da lei 14.994/2024. </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Código Penal). </w:t>
      </w:r>
    </w:p>
    <w:p>
      <w:r>
        <w:t xml:space="preserve">Ademais, em vista da negativação da circunstância judicial da culpabilidade, inaplicável o benefício do artigo 77 do Código Penal. </w:t>
      </w:r>
    </w:p>
    <w:p>
      <w:r>
        <w:t xml:space="preserve">Ante o exposto, julgo PROCEDENTE a pretensão acusatória CONDENAR o Réu DANIEL HENRIQUE LEITE DA ROCHA como incurso nas sanções do art. 129, §13 do Código Penal a pena de 01 (um) ano e 06 (seis) meses e 20 (vinte) dias de reclusão – considerando-se que o crime fora cometido antes da lei 14.994/2024, em regime inicial aberto. </w:t>
      </w:r>
    </w:p>
    <w:p>
      <w:r>
        <w:t>Considerando a pena em concreto fixada, e sem pedido de prisão cautelar do Ministério Público,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 xml:space="preserve">Condeno, ainda, o réu ao pagamento das despesas e custas judiciais, ficando ressalvada a concessão da gratuidade de justiça concedida e a aplicação do art. 98, §3º do [PARTE] Civil, aplicável de forma subsidiária, por força do art. 3º do [PARTE] Penal. </w:t>
      </w:r>
    </w:p>
    <w:p>
      <w:r>
        <w:t>PUBLIQUE-SE. REGISTRE-SE. INTIMEM-SE.</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