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b/>
          <w:sz w:val="48"/>
          <w:szCs w:val="48"/>
        </w:rPr>
      </w:pP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0</wp:posOffset>
                </wp:positionV>
                <wp:extent cx="749935" cy="789305"/>
                <wp:effectExtent l="0" t="0" r="0" b="0"/>
                <wp:wrapTight wrapText="bothSides">
                  <wp:wrapPolygon edited="1">
                    <wp:start x="0" y="0"/>
                    <wp:lineTo x="0" y="20853"/>
                    <wp:lineTo x="20850" y="20853"/>
                    <wp:lineTo x="20850" y="0"/>
                    <wp:lineTo x="0" y="0"/>
                  </wp:wrapPolygon>
                </wp:wrapTight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35" cy="78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text;margin-left:454.15pt;mso-position-horizontal:absolute;mso-position-vertical-relative:text;margin-top:0.00pt;mso-position-vertical:absolute;width:59.05pt;height:62.15pt;mso-wrap-distance-left:9.00pt;mso-wrap-distance-top:0.00pt;mso-wrap-distance-right:9.00pt;mso-wrap-distance-bottom:0.00pt;z-index:1;" wrapcoords="0 0 0 96542 96528 96542 96528 0 0 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0</wp:posOffset>
                </wp:positionV>
                <wp:extent cx="1045845" cy="419100"/>
                <wp:effectExtent l="0" t="0" r="1905" b="0"/>
                <wp:wrapTight wrapText="bothSides">
                  <wp:wrapPolygon edited="1">
                    <wp:start x="0" y="0"/>
                    <wp:lineTo x="0" y="20618"/>
                    <wp:lineTo x="21246" y="20618"/>
                    <wp:lineTo x="21246" y="0"/>
                    <wp:lineTo x="0" y="0"/>
                  </wp:wrapPolygon>
                </wp:wrapTight>
                <wp:docPr id="2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4584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59264;o:allowoverlap:true;o:allowincell:true;mso-position-horizontal-relative:text;margin-left:-10.85pt;mso-position-horizontal:absolute;mso-position-vertical-relative:text;margin-top:0.00pt;mso-position-vertical:absolute;width:82.35pt;height:33.00pt;mso-wrap-distance-left:9.00pt;mso-wrap-distance-top:0.00pt;mso-wrap-distance-right:9.00pt;mso-wrap-distance-bottom:0.00pt;z-index:1;" wrapcoords="0 0 0 95454 98361 95454 98361 0 0 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48"/>
          <w:szCs w:val="48"/>
        </w:rPr>
        <w:t xml:space="preserve">CEJMA : Les licences logicielles </w:t>
      </w:r>
      <w:r>
        <w:rPr>
          <w:rFonts w:ascii="Arial" w:hAnsi="Arial" w:cs="Arial"/>
          <w:b/>
          <w:sz w:val="48"/>
          <w:szCs w:val="48"/>
        </w:rPr>
        <w:t xml:space="preserve">(B1)</w:t>
      </w: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  <w:b/>
          <w:sz w:val="48"/>
          <w:szCs w:val="48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gestion du patrimoine informatique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implique </w:t>
      </w:r>
      <w:r>
        <w:rPr>
          <w:rFonts w:ascii="Arial" w:hAnsi="Arial" w:cs="Arial"/>
          <w:sz w:val="24"/>
          <w:szCs w:val="24"/>
        </w:rPr>
        <w:t xml:space="preserve">que l’entreprise doit s’</w:t>
      </w:r>
      <w:r>
        <w:rPr>
          <w:rFonts w:ascii="Arial" w:hAnsi="Arial" w:cs="Arial"/>
          <w:sz w:val="24"/>
          <w:szCs w:val="24"/>
        </w:rPr>
        <w:t xml:space="preserve">intéresser au </w:t>
      </w:r>
      <w:r>
        <w:rPr>
          <w:rFonts w:ascii="Arial" w:hAnsi="Arial" w:cs="Arial"/>
          <w:b/>
          <w:sz w:val="24"/>
          <w:szCs w:val="24"/>
        </w:rPr>
        <w:t xml:space="preserve">contenu des contrats</w:t>
      </w:r>
      <w:r>
        <w:rPr>
          <w:rFonts w:ascii="Arial" w:hAnsi="Arial" w:cs="Arial"/>
          <w:sz w:val="24"/>
          <w:szCs w:val="24"/>
        </w:rPr>
        <w:t xml:space="preserve"> conclus par l’</w:t>
      </w:r>
      <w:r>
        <w:rPr>
          <w:rFonts w:ascii="Arial" w:hAnsi="Arial" w:cs="Arial"/>
          <w:sz w:val="24"/>
          <w:szCs w:val="24"/>
        </w:rPr>
        <w:t xml:space="preserve">organisation avec ses différents partenaires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attention particulière </w:t>
      </w:r>
      <w:r>
        <w:rPr>
          <w:rFonts w:ascii="Arial" w:hAnsi="Arial" w:cs="Arial"/>
          <w:sz w:val="24"/>
          <w:szCs w:val="24"/>
        </w:rPr>
        <w:t xml:space="preserve">peut </w:t>
      </w:r>
      <w:r>
        <w:rPr>
          <w:rFonts w:ascii="Arial" w:hAnsi="Arial" w:cs="Arial"/>
          <w:sz w:val="24"/>
          <w:szCs w:val="24"/>
        </w:rPr>
        <w:t xml:space="preserve">être portée à la gestion des actifs logiciels (Software Asset Management) dont l'utilisation est encadrée par </w:t>
      </w:r>
      <w:r>
        <w:rPr>
          <w:rFonts w:ascii="Arial" w:hAnsi="Arial" w:cs="Arial"/>
          <w:b/>
          <w:sz w:val="24"/>
          <w:szCs w:val="24"/>
        </w:rPr>
        <w:t xml:space="preserve">des contrats de licences logicielles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des </w:t>
      </w:r>
      <w:r>
        <w:rPr>
          <w:rFonts w:ascii="Arial" w:hAnsi="Arial" w:cs="Arial"/>
          <w:sz w:val="24"/>
          <w:szCs w:val="24"/>
        </w:rPr>
        <w:t xml:space="preserve">resssources jointes</w:t>
      </w:r>
      <w:r>
        <w:rPr>
          <w:rFonts w:ascii="Arial" w:hAnsi="Arial" w:cs="Arial"/>
          <w:sz w:val="24"/>
          <w:szCs w:val="24"/>
        </w:rPr>
        <w:t xml:space="preserve"> et de vos recherches, répondez aux questions suivantes 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Mission 1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 :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distinguez un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logiciel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d’une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 licence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 logicielle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Expliquez ce qu’est un logiciel et une licence de logiciel (ou un contrat de licence)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Un logiciel est un ensemble de programmes informatiques, permettant de traiter des données. Quand développé dans le carde d’un projet d’entreprise, il s’agit d‘un actif de l’entreprise.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  <w:lang w:eastAsia="fr-FR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lang w:eastAsia="fr-FR"/>
        </w:rPr>
        <w:t xml:space="preserve">La licence logicielle est un contrat où l’auteur du logiciel autorise un tiers à utiliser son logiciel, sous certaines conditions. L’auteur reste titulaire des droits d’auteur.</w:t>
      </w:r>
      <w:r>
        <w:rPr>
          <w:rFonts w:ascii="Arial" w:hAnsi="Arial" w:cs="Arial"/>
          <w:sz w:val="24"/>
          <w:szCs w:val="24"/>
          <w:highlight w:val="none"/>
          <w:lang w:eastAsia="fr-FR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30179</wp:posOffset>
                </wp:positionV>
                <wp:extent cx="731520" cy="731520"/>
                <wp:effectExtent l="0" t="0" r="0" b="0"/>
                <wp:wrapTight wrapText="bothSides">
                  <wp:wrapPolygon edited="1">
                    <wp:start x="0" y="0"/>
                    <wp:lineTo x="0" y="20813"/>
                    <wp:lineTo x="20813" y="20813"/>
                    <wp:lineTo x="20813" y="0"/>
                    <wp:lineTo x="0" y="0"/>
                  </wp:wrapPolygon>
                </wp:wrapTight>
                <wp:docPr id="3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349269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61312;o:allowoverlap:true;o:allowincell:true;mso-position-horizontal-relative:text;margin-left:373.50pt;mso-position-horizontal:absolute;mso-position-vertical-relative:text;margin-top:2.38pt;mso-position-vertical:absolute;width:57.60pt;height:57.60pt;mso-wrap-distance-left:9.00pt;mso-wrap-distance-top:0.00pt;mso-wrap-distance-right:9.00pt;mso-wrap-distance-bottom:0.00pt;z-index:1;" wrapcoords="0 0 0 96356 96356 96356 96356 0 0 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à partir de cette vidéo, répondez aux questions </w:t>
      </w:r>
      <w:hyperlink r:id="rId12" w:tooltip="https://www.dailymotion.com/video/x1k4ih4" w:history="1">
        <w:r>
          <w:rPr>
            <w:rStyle w:val="847"/>
            <w:rFonts w:ascii="Arial" w:hAnsi="Arial" w:cs="Arial"/>
            <w:b/>
            <w:sz w:val="24"/>
            <w:szCs w:val="24"/>
          </w:rPr>
          <w:t xml:space="preserve">https://www.dailymotion.com/video/x1k4ih4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Citez</w:t>
      </w:r>
      <w:r>
        <w:rPr>
          <w:rFonts w:ascii="Arial" w:hAnsi="Arial" w:cs="Arial"/>
          <w:b/>
          <w:sz w:val="24"/>
          <w:szCs w:val="24"/>
        </w:rPr>
        <w:t xml:space="preserve"> les 3 grandes familles de logiciels, trouvez 2 exemples pour chaque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trois familles de logiciels sont les logiciels libres (Chromium, VLC), propriétaires (Microsoft Office, Adobe InDesign), et open-source (MySQL, Wordpress).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Définissez un logiciel propriétaire</w:t>
      </w:r>
      <w:r>
        <w:rPr>
          <w:rFonts w:ascii="Arial" w:hAnsi="Arial" w:cs="Arial"/>
          <w:b/>
          <w:sz w:val="24"/>
          <w:szCs w:val="24"/>
        </w:rPr>
        <w:t xml:space="preserve"> (programme privateur)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code-source d’un logiciel est fermé, il appartient à des sociétés.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 quelle licence est géré un logiciel libre ? Que prévoit cette licence pour son utilisateur ?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Un logiciel libre est géré par la licence GNU GPL. Elle prévoit quatre libertés 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8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La liberté d’exécuter le logiciel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8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La liberté d’analyser le logiciel et donc de le modifier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8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La liberté de redistribuer des copies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8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La liberté de distribué le code-source modifié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Définissez le</w:t>
      </w:r>
      <w:r>
        <w:rPr>
          <w:rFonts w:ascii="Arial" w:hAnsi="Arial" w:cs="Arial"/>
          <w:b/>
          <w:sz w:val="24"/>
          <w:szCs w:val="24"/>
        </w:rPr>
        <w:t xml:space="preserve"> Copyleft?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Copyleft est l’autorisation par l’auteur du logiciel à distribuer le code-source modifié, à condition que les changements soient publiés sous la même licence. On parle de licence contaminante.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Mission 2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: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comprendre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la gestion des actifs logiciels (SAM : Software Asset Management)</w: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66040</wp:posOffset>
                </wp:positionV>
                <wp:extent cx="656590" cy="666750"/>
                <wp:effectExtent l="0" t="0" r="0" b="0"/>
                <wp:wrapTight wrapText="bothSides">
                  <wp:wrapPolygon edited="1">
                    <wp:start x="0" y="0"/>
                    <wp:lineTo x="0" y="20983"/>
                    <wp:lineTo x="20681" y="20983"/>
                    <wp:lineTo x="20681" y="0"/>
                    <wp:lineTo x="0" y="0"/>
                  </wp:wrapPolygon>
                </wp:wrapTight>
                <wp:docPr id="4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5659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63360;o:allowoverlap:true;o:allowincell:true;mso-position-horizontal-relative:text;margin-left:421.10pt;mso-position-horizontal:absolute;mso-position-vertical-relative:text;margin-top:5.20pt;mso-position-vertical:absolute;width:51.70pt;height:52.50pt;mso-wrap-distance-left:9.00pt;mso-wrap-distance-top:0.00pt;mso-wrap-distance-right:9.00pt;mso-wrap-distance-bottom:0.00pt;z-index:1;" wrapcoords="0 0 0 97144 95745 97144 95745 0 0 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A partir de</w:t>
      </w:r>
      <w:r>
        <w:rPr>
          <w:rFonts w:ascii="Arial" w:hAnsi="Arial" w:cs="Arial"/>
          <w:sz w:val="24"/>
          <w:szCs w:val="24"/>
        </w:rPr>
        <w:t xml:space="preserve"> ces deux</w:t>
      </w:r>
      <w:r>
        <w:rPr>
          <w:rFonts w:ascii="Arial" w:hAnsi="Arial" w:cs="Arial"/>
          <w:sz w:val="24"/>
          <w:szCs w:val="24"/>
        </w:rPr>
        <w:t xml:space="preserve"> vidéo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, répondez aux questions suivantes :</w:t>
      </w:r>
      <w:r>
        <w:rPr>
          <w:lang w:eastAsia="fr-FR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1ere vidéo</w:t>
      </w:r>
      <w:r>
        <w:rPr>
          <w:rFonts w:ascii="Arial" w:hAnsi="Arial" w:cs="Arial"/>
          <w:sz w:val="24"/>
          <w:szCs w:val="24"/>
        </w:rPr>
        <w:t xml:space="preserve"> : </w:t>
      </w:r>
      <w:hyperlink r:id="rId14" w:tooltip="https://www.youtube.com/watch?v=PQrT721O1QQ" w:history="1">
        <w:r>
          <w:rPr>
            <w:rStyle w:val="847"/>
            <w:rFonts w:ascii="Arial" w:hAnsi="Arial" w:cs="Arial"/>
            <w:sz w:val="24"/>
            <w:szCs w:val="24"/>
          </w:rPr>
          <w:t xml:space="preserve">https://www.youtube.com/watch?v=PQrT721O1QQ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Identifiez les risques qu’encourent une entreprise qui ne ferait pas un inventaire de ses licences logiciels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48"/>
        <w:numPr>
          <w:ilvl w:val="0"/>
          <w:numId w:val="4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Risques </w:t>
      </w:r>
      <w:r>
        <w:rPr>
          <w:rFonts w:ascii="Arial" w:hAnsi="Arial" w:cs="Arial"/>
          <w:sz w:val="24"/>
          <w:szCs w:val="24"/>
        </w:rPr>
        <w:t xml:space="preserve">juridiques (comprenant des risques financiers comme des amendes,...)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48"/>
        <w:numPr>
          <w:ilvl w:val="0"/>
          <w:numId w:val="4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Risques </w:t>
      </w:r>
      <w:r>
        <w:rPr>
          <w:rFonts w:ascii="Arial" w:hAnsi="Arial" w:cs="Arial"/>
          <w:sz w:val="24"/>
          <w:szCs w:val="24"/>
        </w:rPr>
        <w:t xml:space="preserve">de sécurité</w:t>
      </w:r>
      <w:r>
        <w:rPr>
          <w:rFonts w:ascii="Arial" w:hAnsi="Arial" w:cs="Arial"/>
          <w:sz w:val="24"/>
          <w:szCs w:val="24"/>
        </w:rPr>
      </w:r>
    </w:p>
    <w:p>
      <w:pPr>
        <w:pStyle w:val="848"/>
        <w:numPr>
          <w:ilvl w:val="0"/>
          <w:numId w:val="4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Risque de perte de données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48"/>
        <w:numPr>
          <w:ilvl w:val="0"/>
          <w:numId w:val="4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Risque de perdre des clients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2eme vidéo</w:t>
      </w:r>
      <w:r>
        <w:rPr>
          <w:rFonts w:ascii="Arial" w:hAnsi="Arial" w:cs="Arial"/>
          <w:sz w:val="24"/>
          <w:szCs w:val="24"/>
        </w:rPr>
        <w:t xml:space="preserve"> : </w:t>
      </w:r>
      <w:hyperlink r:id="rId15" w:tooltip="https://www.youtube.com/watch?v=ZxPATt3WvHQ" w:history="1">
        <w:r>
          <w:rPr>
            <w:rStyle w:val="847"/>
            <w:rFonts w:ascii="Arial" w:hAnsi="Arial" w:cs="Arial"/>
            <w:sz w:val="24"/>
            <w:szCs w:val="24"/>
          </w:rPr>
          <w:t xml:space="preserve">https://www.youtube.com/watch?v=ZxPATt3WvHQ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Repérez ce que représente </w:t>
      </w:r>
      <w:r>
        <w:rPr>
          <w:rFonts w:ascii="Arial" w:hAnsi="Arial" w:cs="Arial"/>
          <w:b/>
          <w:sz w:val="24"/>
          <w:szCs w:val="24"/>
        </w:rPr>
        <w:t xml:space="preserve">les logiciels</w:t>
      </w:r>
      <w:r>
        <w:rPr>
          <w:rFonts w:ascii="Arial" w:hAnsi="Arial" w:cs="Arial"/>
          <w:b/>
          <w:sz w:val="24"/>
          <w:szCs w:val="24"/>
        </w:rPr>
        <w:t xml:space="preserve"> pour les entreprises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48"/>
        <w:numPr>
          <w:ilvl w:val="0"/>
          <w:numId w:val="9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logiciels représentent un tiers des dépenses informatiques.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48"/>
        <w:numPr>
          <w:ilvl w:val="0"/>
          <w:numId w:val="9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Les logiciels sont devenus stratégiques : ils constituent la base de l’activité de l’entreprise.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none"/>
        </w:rPr>
      </w:r>
      <w:r>
        <w:rPr>
          <w:rFonts w:ascii="Arial" w:hAnsi="Arial" w:cs="Arial"/>
          <w:b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  <w:szCs w:val="24"/>
          <w:highlight w:val="none"/>
        </w:rPr>
      </w:r>
      <w:r>
        <w:rPr>
          <w:rFonts w:ascii="Arial" w:hAnsi="Arial" w:cs="Arial"/>
          <w:b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  <w:szCs w:val="24"/>
        </w:rPr>
        <w:t xml:space="preserve">Définissez l’</w:t>
      </w:r>
      <w:r>
        <w:rPr>
          <w:rFonts w:ascii="Arial" w:hAnsi="Arial" w:cs="Arial"/>
          <w:b/>
          <w:sz w:val="24"/>
          <w:szCs w:val="24"/>
        </w:rPr>
        <w:t xml:space="preserve">audit de licence de logiciel</w:t>
      </w:r>
      <w:r>
        <w:rPr>
          <w:rFonts w:ascii="Arial" w:hAnsi="Arial" w:cs="Arial"/>
          <w:b/>
          <w:sz w:val="24"/>
          <w:szCs w:val="24"/>
        </w:rPr>
        <w:t xml:space="preserve">, citez 3 éditeurs qui en ont fait.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rPr>
          <w:highlight w:val="none"/>
          <w14:ligatures w14:val="none"/>
        </w:rPr>
      </w:pPr>
      <w:r>
        <w:t xml:space="preserve">Les éditeurs de logiciels viennent à l’entreprise inventorier des licences de l’entreprise. On peut penser à une inspection.</w:t>
      </w:r>
      <w:r>
        <w:rPr>
          <w:highlight w:val="none"/>
          <w14:ligatures w14:val="none"/>
        </w:rPr>
      </w:r>
    </w:p>
    <w:p>
      <w:pPr>
        <w:pBdr/>
        <w:spacing w:after="0"/>
        <w:ind/>
        <w:rPr>
          <w14:ligatures w14:val="none"/>
        </w:rPr>
      </w:pPr>
      <w:r>
        <w:rPr>
          <w:highlight w:val="none"/>
        </w:rPr>
        <w:t xml:space="preserve">IBM, Oracle et Microsoft ont demandé un audit.</w:t>
      </w:r>
      <w:r>
        <w:rPr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Indiquez la conséquence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majeure d’un audit logiciel pour une entreprise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highlight w:val="none"/>
          <w14:ligatures w14:val="none"/>
        </w:rPr>
      </w:pPr>
      <w:r>
        <w:t xml:space="preserve">L’entreprise doit être en conformité avec le contrat de logiciel (donc les licences) avec l’éditeur ; si ce n’est pas le cas, elle doit régulariser sa situation, ce qui peut lui coûter cher.</w:t>
      </w:r>
      <w:r>
        <w:rPr>
          <w:highlight w:val="none"/>
          <w14:ligatures w14:val="none"/>
        </w:rPr>
      </w:r>
    </w:p>
    <w:p>
      <w:pPr>
        <w:pBdr/>
        <w:spacing w:after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0"/>
        <w:ind/>
        <w:rPr>
          <w14:ligatures w14:val="none"/>
        </w:rPr>
      </w:pPr>
      <w:r>
        <w:rPr>
          <w:highlight w:val="none"/>
        </w:rPr>
        <w:t xml:space="preserve">Pour éviter cela, l’entreprise peut mettre en place un SAM : c’est gérer les licences logicielles et les actifs logiciels.</w:t>
      </w:r>
      <w:r>
        <w:rPr>
          <w:highlight w:val="none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/>
      <w:bookmarkStart w:id="0" w:name="_GoBack"/>
      <w:r/>
      <w:bookmarkEnd w:id="0"/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Expliquez ce qu’est Flexera software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Flexera Software est un outil SAM : un logiciel de gestion des licences.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Il permet 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10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D’inventorier les licences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10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D’améliorer la conformité logicielle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10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Identifier les licences non utilisées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10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D’assister la négociation les contrats logiciels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48"/>
        <w:numPr>
          <w:ilvl w:val="0"/>
          <w:numId w:val="10"/>
        </w:num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De prévoir le budget consacré au logiciel.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Mission 3 : comparer un contrat de licence libre et un contrat de licence propriétaire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ces contrats de licence de logiciel, répondez aux questions suivantes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849"/>
        <w:tblW w:w="9924" w:type="dxa"/>
        <w:tblInd w:w="-431" w:type="dxa"/>
        <w:tblBorders/>
        <w:tblLayout w:type="fixed"/>
        <w:tblLook w:val="04A0" w:firstRow="1" w:lastRow="0" w:firstColumn="1" w:lastColumn="0" w:noHBand="0" w:noVBand="1"/>
      </w:tblPr>
      <w:tblGrid>
        <w:gridCol w:w="1573"/>
        <w:gridCol w:w="3673"/>
        <w:gridCol w:w="4678"/>
      </w:tblGrid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/>
            <w:hyperlink r:id="rId16" w:tooltip="https://www.adobe.com/content/dam/acom/en/legal/licenses-terms/pdf/FlashPlayer_12_0_fr.pdf" w:history="1">
              <w:r>
                <w:rPr>
                  <w:rStyle w:val="847"/>
                  <w:rFonts w:ascii="Arial" w:hAnsi="Arial" w:cs="Arial"/>
                  <w:sz w:val="24"/>
                  <w:szCs w:val="24"/>
                </w:rPr>
                <w:t xml:space="preserve">Contrat de licence 1</w:t>
              </w:r>
            </w:hyperlink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lang w:eastAsia="fr-F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74295</wp:posOffset>
                      </wp:positionV>
                      <wp:extent cx="694690" cy="692150"/>
                      <wp:effectExtent l="0" t="0" r="0" b="0"/>
                      <wp:wrapTight wrapText="bothSides">
                        <wp:wrapPolygon edited="1">
                          <wp:start x="0" y="0"/>
                          <wp:lineTo x="0" y="20807"/>
                          <wp:lineTo x="20731" y="20807"/>
                          <wp:lineTo x="20731" y="0"/>
                          <wp:lineTo x="0" y="0"/>
                        </wp:wrapPolygon>
                      </wp:wrapTight>
                      <wp:docPr id="5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4690" cy="692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-251668480;o:allowoverlap:true;o:allowincell:true;mso-position-horizontal-relative:text;margin-left:84.80pt;mso-position-horizontal:absolute;mso-position-vertical-relative:text;margin-top:5.85pt;mso-position-vertical:absolute;width:54.70pt;height:54.50pt;mso-wrap-distance-left:9.00pt;mso-wrap-distance-top:0.00pt;mso-wrap-distance-right:9.00pt;mso-wrap-distance-bottom:0.00pt;z-index:1;" wrapcoords="0 0 0 96329 95977 96329 95977 0 0 0" stroked="false">
                      <w10:wrap type="tight"/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/>
            <w:hyperlink r:id="rId18" w:tooltip="https://www.april.org/gnu/gpl_french.html" w:history="1">
              <w:r>
                <w:rPr>
                  <w:rStyle w:val="847"/>
                  <w:rFonts w:ascii="Arial" w:hAnsi="Arial" w:cs="Arial"/>
                  <w:sz w:val="24"/>
                  <w:szCs w:val="24"/>
                </w:rPr>
                <w:t xml:space="preserve">Contrat de licence 2</w:t>
              </w:r>
            </w:hyperlink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lang w:eastAsia="fr-F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70485</wp:posOffset>
                      </wp:positionV>
                      <wp:extent cx="637540" cy="675005"/>
                      <wp:effectExtent l="0" t="0" r="0" b="0"/>
                      <wp:wrapTight wrapText="bothSides">
                        <wp:wrapPolygon edited="1">
                          <wp:start x="0" y="0"/>
                          <wp:lineTo x="0" y="20726"/>
                          <wp:lineTo x="20653" y="20726"/>
                          <wp:lineTo x="20653" y="0"/>
                          <wp:lineTo x="0" y="0"/>
                        </wp:wrapPolygon>
                      </wp:wrapTight>
                      <wp:docPr id="6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7540" cy="6750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position:absolute;z-index:-251669504;o:allowoverlap:true;o:allowincell:true;mso-position-horizontal-relative:text;margin-left:68.80pt;mso-position-horizontal:absolute;mso-position-vertical-relative:text;margin-top:5.55pt;mso-position-vertical:absolute;width:50.20pt;height:53.15pt;mso-wrap-distance-left:9.00pt;mso-wrap-distance-top:0.00pt;mso-wrap-distance-right:9.00pt;mso-wrap-distance-bottom:0.00pt;z-index:1;" wrapcoords="0 0 0 95954 95616 95954 95616 0 0 0" stroked="false">
                      <w10:wrap type="tight"/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 du logiciel 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Wordperfect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Veracrypt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Est-ce un logiciel libre ou propriétaire 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tabs>
                <w:tab w:val="center" w:leader="none" w:pos="1728"/>
              </w:tabs>
              <w:spacing/>
              <w:ind/>
              <w:rPr>
                <w14:ligatures w14:val="none"/>
              </w:rPr>
            </w:pPr>
            <w:r>
              <w:t xml:space="preserve">Propriétaire</w:t>
            </w:r>
            <w:r>
              <w:tab/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Libre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Est-il payant ou gratuit ?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Payant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Gratuit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Indiquez les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droits accordés</w:t>
            </w:r>
            <w:r>
              <w:rPr>
                <w:rFonts w:ascii="Arial" w:hAnsi="Arial" w:cs="Arial"/>
                <w:sz w:val="24"/>
                <w:szCs w:val="24"/>
              </w:rPr>
              <w:t xml:space="preserve"> aux utilisateurs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  <w:t xml:space="preserve">Installer et utiliser un exemplaire du logiciel, et de faire une copie de sauvegarde.</w:t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Indiquez la tarification 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tabs>
                <w:tab w:val="center" w:leader="none" w:pos="1728"/>
              </w:tabs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  <w:t xml:space="preserve">cher</w:t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  <w:t xml:space="preserve">Pas de tarif</w:t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Repérez la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clause d’audit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 xml:space="preserve">ou une forme de cette clause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  <w:t xml:space="preserve">Pas de clause</w:t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15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Repérez ce que ne peut pas faire un utilisateur 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73" w:type="dxa"/>
            <w:textDirection w:val="lrTb"/>
            <w:noWrap w:val="false"/>
          </w:tcPr>
          <w:p>
            <w:pPr>
              <w:pBdr/>
              <w:spacing/>
              <w:ind w:left="0"/>
              <w:rPr>
                <w14:ligatures w14:val="none"/>
              </w:rPr>
            </w:pPr>
            <w:r>
              <w:rPr>
                <w14:ligatures w14:val="none"/>
              </w:rPr>
              <w:t xml:space="preserve">Distribuer et modifier des copies, louer des droits d’auteurs au logiciel, supprimer ou modifier les droits d’auteur.</w:t>
            </w:r>
            <w:r>
              <w:rPr>
                <w14:ligatures w14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  <w:t xml:space="preserve">Ne pas intégrer cette licence dans des logiciels propriétaires.</w:t>
            </w:r>
            <w:r>
              <w:rPr>
                <w14:ligatures w14:val="none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Ressource 1 : un peu de vocabulaire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1290" cy="1590675"/>
                <wp:effectExtent l="0" t="0" r="3810" b="9525"/>
                <wp:docPr id="7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521765" cy="1593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12.70pt;height:125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Ressource 2 : le SAM : un atout pour maitriser les coûts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2723693"/>
                <wp:effectExtent l="0" t="0" r="0" b="635"/>
                <wp:docPr id="8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05728" cy="272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1.00pt;height:214.4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90898" cy="3581400"/>
                <wp:effectExtent l="0" t="0" r="635" b="0"/>
                <wp:docPr id="9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8547" cy="35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7.47pt;height:282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Ressource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</w:t>
      </w:r>
      <w:r>
        <w:rPr>
          <w:rFonts w:ascii="Arial" w:hAnsi="Arial" w:cs="Arial"/>
          <w:b/>
          <w:sz w:val="24"/>
          <w:szCs w:val="24"/>
        </w:rPr>
        <w:t xml:space="preserve"> : l’audit de licence de log</w:t>
      </w:r>
      <w:r>
        <w:rPr>
          <w:rFonts w:ascii="Arial" w:hAnsi="Arial" w:cs="Arial"/>
          <w:b/>
          <w:sz w:val="24"/>
          <w:szCs w:val="24"/>
        </w:rPr>
        <w:t xml:space="preserve">iciel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93371" cy="2819400"/>
                <wp:effectExtent l="0" t="0" r="3175" b="0"/>
                <wp:docPr id="10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497176" cy="282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11.29pt;height:222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557530</wp:posOffset>
                </wp:positionV>
                <wp:extent cx="4290060" cy="3613150"/>
                <wp:effectExtent l="0" t="4445" r="0" b="0"/>
                <wp:wrapTight wrapText="bothSides">
                  <wp:wrapPolygon edited="1">
                    <wp:start x="-22" y="21573"/>
                    <wp:lineTo x="21463" y="21573"/>
                    <wp:lineTo x="21463" y="163"/>
                    <wp:lineTo x="-22" y="163"/>
                    <wp:lineTo x="-22" y="21573"/>
                  </wp:wrapPolygon>
                </wp:wrapTight>
                <wp:docPr id="1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5400000">
                          <a:off x="0" y="0"/>
                          <a:ext cx="4290060" cy="361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-251665408;o:allowoverlap:true;o:allowincell:true;mso-position-horizontal-relative:text;margin-left:204.30pt;mso-position-horizontal:absolute;mso-position-vertical-relative:text;margin-top:43.90pt;mso-position-vertical:absolute;width:337.80pt;height:284.50pt;mso-wrap-distance-left:9.00pt;mso-wrap-distance-top:0.00pt;mso-wrap-distance-right:9.00pt;mso-wrap-distance-bottom:0.00pt;rotation:90;z-index:1;" wrapcoords="-101 99875 99366 99875 99366 755 -101 755 -101 99875" stroked="false">
                <w10:wrap type="tight"/>
                <v:imagedata r:id="rId24" o:title=""/>
                <o:lock v:ext="edit" rotation="t"/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691515</wp:posOffset>
                </wp:positionV>
                <wp:extent cx="4144645" cy="3492500"/>
                <wp:effectExtent l="2223" t="0" r="0" b="0"/>
                <wp:wrapTight wrapText="bothSides">
                  <wp:wrapPolygon edited="1">
                    <wp:start x="12" y="21614"/>
                    <wp:lineTo x="21456" y="21614"/>
                    <wp:lineTo x="21456" y="171"/>
                    <wp:lineTo x="12" y="171"/>
                    <wp:lineTo x="12" y="21614"/>
                  </wp:wrapPolygon>
                </wp:wrapTight>
                <wp:docPr id="1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5400000">
                          <a:off x="0" y="0"/>
                          <a:ext cx="4144645" cy="349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-251664384;o:allowoverlap:true;o:allowincell:true;mso-position-horizontal-relative:text;margin-left:-73.75pt;mso-position-horizontal:absolute;mso-position-vertical-relative:text;margin-top:54.45pt;mso-position-vertical:absolute;width:326.35pt;height:275.00pt;mso-wrap-distance-left:9.00pt;mso-wrap-distance-top:0.00pt;mso-wrap-distance-right:9.00pt;mso-wrap-distance-bottom:0.00pt;rotation:90;z-index:1;" wrapcoords="56 100065 99333 100065 99333 792 56 792 56 100065" stroked="false">
                <w10:wrap type="tight"/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Ressource 4 : résultats d</w:t>
      </w:r>
      <w:r>
        <w:rPr>
          <w:rFonts w:ascii="Arial" w:hAnsi="Arial" w:cs="Arial"/>
          <w:b/>
          <w:sz w:val="24"/>
          <w:szCs w:val="24"/>
        </w:rPr>
        <w:t xml:space="preserve">’une </w:t>
      </w:r>
      <w:r>
        <w:rPr>
          <w:rFonts w:ascii="Arial" w:hAnsi="Arial" w:cs="Arial"/>
          <w:b/>
          <w:sz w:val="24"/>
          <w:szCs w:val="24"/>
        </w:rPr>
        <w:t xml:space="preserve">étude menée auprès d</w:t>
      </w:r>
      <w:r>
        <w:rPr>
          <w:rFonts w:ascii="Arial" w:hAnsi="Arial" w:cs="Arial"/>
          <w:b/>
          <w:sz w:val="24"/>
          <w:szCs w:val="24"/>
        </w:rPr>
        <w:t xml:space="preserve">’entreprises (CIGREF 2018)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6657" cy="3518467"/>
                <wp:effectExtent l="0" t="8255" r="0" b="0"/>
                <wp:docPr id="1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rot="5400000">
                          <a:off x="0" y="0"/>
                          <a:ext cx="4612859" cy="3523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2.73pt;height:277.04pt;mso-wrap-distance-left:0.00pt;mso-wrap-distance-top:0.00pt;mso-wrap-distance-right:0.00pt;mso-wrap-distance-bottom:0.00pt;rotation:90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Ressource 5 : la varieté des licences de logiciel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3524250"/>
                <wp:effectExtent l="0" t="0" r="0" b="0"/>
                <wp:docPr id="14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162550" cy="352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06.50pt;height:277.5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notePr/>
      <w:endnotePr/>
      <w:type w:val="nextPage"/>
      <w:pgSz w:h="16838" w:orient="portrait" w:w="11906"/>
      <w:pgMar w:top="709" w:right="991" w:bottom="993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3"/>
    <w:next w:val="843"/>
    <w:link w:val="6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basedOn w:val="844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0">
    <w:name w:val="Heading 2"/>
    <w:basedOn w:val="843"/>
    <w:next w:val="843"/>
    <w:link w:val="6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basedOn w:val="844"/>
    <w:link w:val="6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2">
    <w:name w:val="Heading 3"/>
    <w:basedOn w:val="843"/>
    <w:next w:val="84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basedOn w:val="844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43"/>
    <w:next w:val="843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basedOn w:val="844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3"/>
    <w:next w:val="843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basedOn w:val="844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3"/>
    <w:next w:val="843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4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3"/>
    <w:next w:val="843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4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3"/>
    <w:next w:val="843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4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3"/>
    <w:next w:val="843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4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pBdr/>
      <w:spacing w:after="0" w:before="0" w:line="240" w:lineRule="auto"/>
      <w:ind/>
    </w:pPr>
  </w:style>
  <w:style w:type="paragraph" w:styleId="687">
    <w:name w:val="Title"/>
    <w:basedOn w:val="843"/>
    <w:next w:val="843"/>
    <w:link w:val="68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8">
    <w:name w:val="Title Char"/>
    <w:basedOn w:val="844"/>
    <w:link w:val="687"/>
    <w:uiPriority w:val="10"/>
    <w:pPr>
      <w:pBdr/>
      <w:spacing/>
      <w:ind/>
    </w:pPr>
    <w:rPr>
      <w:sz w:val="48"/>
      <w:szCs w:val="48"/>
    </w:rPr>
  </w:style>
  <w:style w:type="paragraph" w:styleId="689">
    <w:name w:val="Subtitle"/>
    <w:basedOn w:val="843"/>
    <w:next w:val="843"/>
    <w:link w:val="69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0">
    <w:name w:val="Subtitle Char"/>
    <w:basedOn w:val="844"/>
    <w:link w:val="689"/>
    <w:uiPriority w:val="11"/>
    <w:pPr>
      <w:pBdr/>
      <w:spacing/>
      <w:ind/>
    </w:pPr>
    <w:rPr>
      <w:sz w:val="24"/>
      <w:szCs w:val="24"/>
    </w:rPr>
  </w:style>
  <w:style w:type="paragraph" w:styleId="691">
    <w:name w:val="Quote"/>
    <w:basedOn w:val="843"/>
    <w:next w:val="843"/>
    <w:link w:val="692"/>
    <w:uiPriority w:val="29"/>
    <w:qFormat/>
    <w:pPr>
      <w:pBdr/>
      <w:spacing/>
      <w:ind w:right="720" w:left="720"/>
    </w:pPr>
    <w:rPr>
      <w:i/>
    </w:rPr>
  </w:style>
  <w:style w:type="character" w:styleId="692">
    <w:name w:val="Quote Char"/>
    <w:link w:val="691"/>
    <w:uiPriority w:val="29"/>
    <w:pPr>
      <w:pBdr/>
      <w:spacing/>
      <w:ind/>
    </w:pPr>
    <w:rPr>
      <w:i/>
    </w:rPr>
  </w:style>
  <w:style w:type="paragraph" w:styleId="693">
    <w:name w:val="Intense Quote"/>
    <w:basedOn w:val="843"/>
    <w:next w:val="843"/>
    <w:link w:val="69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4">
    <w:name w:val="Intense Quote Char"/>
    <w:link w:val="693"/>
    <w:uiPriority w:val="30"/>
    <w:pPr>
      <w:pBdr/>
      <w:spacing/>
      <w:ind/>
    </w:pPr>
    <w:rPr>
      <w:i/>
    </w:rPr>
  </w:style>
  <w:style w:type="paragraph" w:styleId="695">
    <w:name w:val="Header"/>
    <w:basedOn w:val="843"/>
    <w:link w:val="6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6">
    <w:name w:val="Header Char"/>
    <w:basedOn w:val="844"/>
    <w:link w:val="695"/>
    <w:uiPriority w:val="99"/>
    <w:pPr>
      <w:pBdr/>
      <w:spacing/>
      <w:ind/>
    </w:pPr>
  </w:style>
  <w:style w:type="paragraph" w:styleId="697">
    <w:name w:val="Footer"/>
    <w:basedOn w:val="843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Footer Char"/>
    <w:basedOn w:val="844"/>
    <w:link w:val="697"/>
    <w:uiPriority w:val="99"/>
    <w:pPr>
      <w:pBdr/>
      <w:spacing/>
      <w:ind/>
    </w:pPr>
  </w:style>
  <w:style w:type="paragraph" w:styleId="699">
    <w:name w:val="Caption"/>
    <w:basedOn w:val="843"/>
    <w:next w:val="84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699"/>
    <w:link w:val="697"/>
    <w:uiPriority w:val="99"/>
    <w:pPr>
      <w:pBdr/>
      <w:spacing/>
      <w:ind/>
    </w:pPr>
  </w:style>
  <w:style w:type="table" w:styleId="701">
    <w:name w:val="Table Grid Light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footnote text"/>
    <w:basedOn w:val="843"/>
    <w:link w:val="82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7">
    <w:name w:val="Footnote Text Char"/>
    <w:link w:val="826"/>
    <w:uiPriority w:val="99"/>
    <w:pPr>
      <w:pBdr/>
      <w:spacing/>
      <w:ind/>
    </w:pPr>
    <w:rPr>
      <w:sz w:val="18"/>
    </w:rPr>
  </w:style>
  <w:style w:type="character" w:styleId="828">
    <w:name w:val="footnote reference"/>
    <w:basedOn w:val="844"/>
    <w:uiPriority w:val="99"/>
    <w:unhideWhenUsed/>
    <w:pPr>
      <w:pBdr/>
      <w:spacing/>
      <w:ind/>
    </w:pPr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0">
    <w:name w:val="Endnote Text Char"/>
    <w:link w:val="829"/>
    <w:uiPriority w:val="99"/>
    <w:pPr>
      <w:pBdr/>
      <w:spacing/>
      <w:ind/>
    </w:pPr>
    <w:rPr>
      <w:sz w:val="20"/>
    </w:rPr>
  </w:style>
  <w:style w:type="character" w:styleId="831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pBdr/>
      <w:spacing w:after="57"/>
      <w:ind w:right="0" w:firstLine="0" w:left="0"/>
    </w:pPr>
  </w:style>
  <w:style w:type="paragraph" w:styleId="833">
    <w:name w:val="toc 2"/>
    <w:basedOn w:val="843"/>
    <w:next w:val="843"/>
    <w:uiPriority w:val="39"/>
    <w:unhideWhenUsed/>
    <w:pPr>
      <w:pBdr/>
      <w:spacing w:after="57"/>
      <w:ind w:right="0" w:firstLine="0" w:left="283"/>
    </w:pPr>
  </w:style>
  <w:style w:type="paragraph" w:styleId="834">
    <w:name w:val="toc 3"/>
    <w:basedOn w:val="843"/>
    <w:next w:val="843"/>
    <w:uiPriority w:val="39"/>
    <w:unhideWhenUsed/>
    <w:pPr>
      <w:pBdr/>
      <w:spacing w:after="57"/>
      <w:ind w:right="0" w:firstLine="0" w:left="567"/>
    </w:pPr>
  </w:style>
  <w:style w:type="paragraph" w:styleId="835">
    <w:name w:val="toc 4"/>
    <w:basedOn w:val="843"/>
    <w:next w:val="843"/>
    <w:uiPriority w:val="39"/>
    <w:unhideWhenUsed/>
    <w:pPr>
      <w:pBdr/>
      <w:spacing w:after="57"/>
      <w:ind w:right="0" w:firstLine="0" w:left="850"/>
    </w:pPr>
  </w:style>
  <w:style w:type="paragraph" w:styleId="836">
    <w:name w:val="toc 5"/>
    <w:basedOn w:val="843"/>
    <w:next w:val="843"/>
    <w:uiPriority w:val="39"/>
    <w:unhideWhenUsed/>
    <w:pPr>
      <w:pBdr/>
      <w:spacing w:after="57"/>
      <w:ind w:right="0" w:firstLine="0" w:left="1134"/>
    </w:pPr>
  </w:style>
  <w:style w:type="paragraph" w:styleId="837">
    <w:name w:val="toc 6"/>
    <w:basedOn w:val="843"/>
    <w:next w:val="843"/>
    <w:uiPriority w:val="39"/>
    <w:unhideWhenUsed/>
    <w:pPr>
      <w:pBdr/>
      <w:spacing w:after="57"/>
      <w:ind w:right="0" w:firstLine="0" w:left="1417"/>
    </w:pPr>
  </w:style>
  <w:style w:type="paragraph" w:styleId="838">
    <w:name w:val="toc 7"/>
    <w:basedOn w:val="843"/>
    <w:next w:val="843"/>
    <w:uiPriority w:val="39"/>
    <w:unhideWhenUsed/>
    <w:pPr>
      <w:pBdr/>
      <w:spacing w:after="57"/>
      <w:ind w:right="0" w:firstLine="0" w:left="1701"/>
    </w:pPr>
  </w:style>
  <w:style w:type="paragraph" w:styleId="839">
    <w:name w:val="toc 8"/>
    <w:basedOn w:val="843"/>
    <w:next w:val="843"/>
    <w:uiPriority w:val="39"/>
    <w:unhideWhenUsed/>
    <w:pPr>
      <w:pBdr/>
      <w:spacing w:after="57"/>
      <w:ind w:right="0" w:firstLine="0" w:left="1984"/>
    </w:pPr>
  </w:style>
  <w:style w:type="paragraph" w:styleId="840">
    <w:name w:val="toc 9"/>
    <w:basedOn w:val="843"/>
    <w:next w:val="843"/>
    <w:uiPriority w:val="39"/>
    <w:unhideWhenUsed/>
    <w:pPr>
      <w:pBdr/>
      <w:spacing w:after="57"/>
      <w:ind w:right="0" w:firstLine="0" w:left="2268"/>
    </w:p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table" w:styleId="8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character" w:styleId="847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48">
    <w:name w:val="List Paragraph"/>
    <w:basedOn w:val="843"/>
    <w:uiPriority w:val="34"/>
    <w:qFormat/>
    <w:pPr>
      <w:pBdr/>
      <w:spacing/>
      <w:ind w:left="720"/>
      <w:contextualSpacing w:val="true"/>
    </w:pPr>
  </w:style>
  <w:style w:type="table" w:styleId="849">
    <w:name w:val="Table Grid"/>
    <w:basedOn w:val="84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.dailymotion.com/video/x1k4ih4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youtube.com/watch?v=PQrT721O1QQ" TargetMode="External"/><Relationship Id="rId15" Type="http://schemas.openxmlformats.org/officeDocument/2006/relationships/hyperlink" Target="https://www.youtube.com/watch?v=ZxPATt3WvHQ" TargetMode="External"/><Relationship Id="rId16" Type="http://schemas.openxmlformats.org/officeDocument/2006/relationships/hyperlink" Target="https://www.adobe.com/content/dam/acom/en/legal/licenses-terms/pdf/FlashPlayer_12_0_fr.pdf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www.april.org/gnu/gpl_french.html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Gabin Courdy</cp:lastModifiedBy>
  <cp:revision>8</cp:revision>
  <dcterms:created xsi:type="dcterms:W3CDTF">2020-08-18T14:12:00Z</dcterms:created>
  <dcterms:modified xsi:type="dcterms:W3CDTF">2024-05-07T08:48:57Z</dcterms:modified>
</cp:coreProperties>
</file>