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rial" w:hAnsi="Arial" w:cs="Arial"/>
          <w:b/>
          <w:sz w:val="48"/>
          <w:szCs w:val="48"/>
        </w:rPr>
      </w:pPr>
      <w:r>
        <w:rPr>
          <w:sz w:val="48"/>
          <w:szCs w:val="48"/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0</wp:posOffset>
                </wp:positionV>
                <wp:extent cx="749935" cy="789305"/>
                <wp:effectExtent l="0" t="0" r="0" b="0"/>
                <wp:wrapTight wrapText="bothSides">
                  <wp:wrapPolygon edited="1">
                    <wp:start x="0" y="0"/>
                    <wp:lineTo x="0" y="20853"/>
                    <wp:lineTo x="20850" y="20853"/>
                    <wp:lineTo x="20850" y="0"/>
                    <wp:lineTo x="0" y="0"/>
                  </wp:wrapPolygon>
                </wp:wrapTight>
                <wp:docPr id="1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49935" cy="789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8240;o:allowoverlap:true;o:allowincell:true;mso-position-horizontal-relative:text;margin-left:454.15pt;mso-position-horizontal:absolute;mso-position-vertical-relative:text;margin-top:0.00pt;mso-position-vertical:absolute;width:59.05pt;height:62.15pt;mso-wrap-distance-left:9.00pt;mso-wrap-distance-top:0.00pt;mso-wrap-distance-right:9.00pt;mso-wrap-distance-bottom:0.00pt;" wrapcoords="0 0 0 96542 96528 96542 96528 0 0 0" stroked="false">
                <v:path textboxrect="0,0,0,0"/>
                <w10:wrap type="tight"/>
                <v:imagedata r:id="rId9" o:title=""/>
              </v:shape>
            </w:pict>
          </mc:Fallback>
        </mc:AlternateContent>
      </w:r>
      <w:r>
        <w:rPr>
          <w:sz w:val="48"/>
          <w:szCs w:val="48"/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0</wp:posOffset>
                </wp:positionV>
                <wp:extent cx="1045845" cy="419100"/>
                <wp:effectExtent l="0" t="0" r="1905" b="0"/>
                <wp:wrapTight wrapText="bothSides">
                  <wp:wrapPolygon edited="1">
                    <wp:start x="0" y="0"/>
                    <wp:lineTo x="0" y="20618"/>
                    <wp:lineTo x="21246" y="20618"/>
                    <wp:lineTo x="21246" y="0"/>
                    <wp:lineTo x="0" y="0"/>
                  </wp:wrapPolygon>
                </wp:wrapTight>
                <wp:docPr id="2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45845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59264;o:allowoverlap:true;o:allowincell:true;mso-position-horizontal-relative:text;margin-left:-10.85pt;mso-position-horizontal:absolute;mso-position-vertical-relative:text;margin-top:0.00pt;mso-position-vertical:absolute;width:82.35pt;height:33.00pt;mso-wrap-distance-left:9.00pt;mso-wrap-distance-top:0.00pt;mso-wrap-distance-right:9.00pt;mso-wrap-distance-bottom:0.00pt;" wrapcoords="0 0 0 95454 98361 95454 98361 0 0 0" stroked="false">
                <v:path textboxrect="0,0,0,0"/>
                <w10:wrap type="tight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b/>
          <w:sz w:val="48"/>
          <w:szCs w:val="48"/>
        </w:rPr>
        <w:t xml:space="preserve">CEJMA : </w:t>
      </w:r>
      <w:r>
        <w:rPr>
          <w:rFonts w:ascii="Arial" w:hAnsi="Arial" w:cs="Arial"/>
          <w:b/>
          <w:sz w:val="48"/>
          <w:szCs w:val="48"/>
        </w:rPr>
        <w:t xml:space="preserve">le droit de la preuve électronique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</w:r>
      <w:r>
        <w:rPr>
          <w:rFonts w:ascii="Arial" w:hAnsi="Arial" w:cs="Arial"/>
          <w:b/>
          <w:sz w:val="48"/>
          <w:szCs w:val="48"/>
        </w:rPr>
      </w:r>
    </w:p>
    <w:p>
      <w:pPr>
        <w:spacing w:after="0"/>
        <w:rPr>
          <w:rFonts w:ascii="Arial" w:hAnsi="Arial" w:cs="Arial"/>
          <w:sz w:val="24"/>
          <w:szCs w:val="24"/>
        </w:r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rPr>
          <w:rFonts w:ascii="Arial" w:hAnsi="Arial" w:cs="Arial"/>
          <w:sz w:val="24"/>
          <w:szCs w:val="24"/>
        </w:rPr>
        <w:t xml:space="preserve">Toute entreprise ou organisation (comme le lycée) passe de</w:t>
      </w:r>
      <w:r>
        <w:rPr>
          <w:rFonts w:ascii="Arial" w:hAnsi="Arial" w:cs="Arial"/>
          <w:sz w:val="24"/>
          <w:szCs w:val="24"/>
        </w:rPr>
        <w:t xml:space="preserve">s contrats. Or il est parfois né</w:t>
      </w:r>
      <w:r>
        <w:rPr>
          <w:rFonts w:ascii="Arial" w:hAnsi="Arial" w:cs="Arial"/>
          <w:sz w:val="24"/>
          <w:szCs w:val="24"/>
        </w:rPr>
        <w:t xml:space="preserve">cessaire d’avoir </w:t>
      </w:r>
      <w:r>
        <w:rPr>
          <w:rFonts w:ascii="Arial" w:hAnsi="Arial" w:cs="Arial"/>
          <w:b/>
          <w:sz w:val="24"/>
          <w:szCs w:val="24"/>
        </w:rPr>
        <w:t xml:space="preserve">la preuve électronique</w:t>
      </w:r>
      <w:r>
        <w:rPr>
          <w:rFonts w:ascii="Arial" w:hAnsi="Arial" w:cs="Arial"/>
          <w:sz w:val="24"/>
          <w:szCs w:val="24"/>
        </w:rPr>
        <w:t xml:space="preserve"> des échanges pour faire valoir ses droits, pour </w:t>
      </w:r>
      <w:r>
        <w:rPr>
          <w:rFonts w:ascii="Arial" w:hAnsi="Arial" w:cs="Arial"/>
          <w:sz w:val="24"/>
          <w:szCs w:val="24"/>
        </w:rPr>
        <w:t xml:space="preserve">défendre sa</w:t>
      </w:r>
      <w:r>
        <w:rPr>
          <w:rFonts w:ascii="Arial" w:hAnsi="Arial" w:cs="Arial"/>
          <w:sz w:val="24"/>
          <w:szCs w:val="24"/>
        </w:rPr>
        <w:t xml:space="preserve"> e-réputation.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spacing w:after="0"/>
        <w:rPr>
          <w:rFonts w:ascii="Arial" w:hAnsi="Arial" w:cs="Arial"/>
          <w:sz w:val="24"/>
          <w:szCs w:val="24"/>
        </w:r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preuve</w:t>
      </w:r>
      <w:r>
        <w:rPr>
          <w:rFonts w:ascii="Arial" w:hAnsi="Arial" w:cs="Arial"/>
          <w:sz w:val="24"/>
          <w:szCs w:val="24"/>
        </w:rPr>
        <w:t xml:space="preserve"> est la démonstration de la réalité d’un fait ou de l’existence d’un acte juridique. Celui qui prouve gagne son procès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spacing w:after="0"/>
        <w:rPr>
          <w:rFonts w:ascii="Arial" w:hAnsi="Arial" w:cs="Arial"/>
          <w:sz w:val="24"/>
          <w:szCs w:val="24"/>
        </w:r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rPr>
          <w:rFonts w:ascii="Arial" w:hAnsi="Arial" w:cs="Arial"/>
          <w:sz w:val="24"/>
          <w:szCs w:val="24"/>
        </w:rPr>
        <w:t xml:space="preserve">De nombreuses transactions informatisées ne génèrent pas d’écrit au sens traditionnel (paiement électronique..) ce qui pose la question de la preuve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des </w:t>
      </w:r>
      <w:r>
        <w:rPr>
          <w:rFonts w:ascii="Arial" w:hAnsi="Arial" w:cs="Arial"/>
          <w:sz w:val="24"/>
          <w:szCs w:val="24"/>
        </w:rPr>
        <w:t xml:space="preserve">ress</w:t>
      </w:r>
      <w:r>
        <w:rPr>
          <w:rFonts w:ascii="Arial" w:hAnsi="Arial" w:cs="Arial"/>
          <w:sz w:val="24"/>
          <w:szCs w:val="24"/>
        </w:rPr>
        <w:t xml:space="preserve">ources jointes</w:t>
      </w:r>
      <w:r>
        <w:rPr>
          <w:rFonts w:ascii="Arial" w:hAnsi="Arial" w:cs="Arial"/>
          <w:sz w:val="24"/>
          <w:szCs w:val="24"/>
        </w:rPr>
        <w:t xml:space="preserve"> et de vos recherches, répondez aux questions suivantes :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Mission 1 </w:t>
      </w:r>
      <w:r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 : </w:t>
      </w:r>
      <w:r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comprendre </w:t>
      </w:r>
      <w:r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ce qu’est la preuve électronique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cyan"/>
        </w:rPr>
        <w:t xml:space="preserve">Document 1 : défin</w:t>
      </w:r>
      <w:r>
        <w:rPr>
          <w:rFonts w:ascii="Arial" w:hAnsi="Arial" w:cs="Arial"/>
          <w:b/>
          <w:sz w:val="24"/>
          <w:szCs w:val="24"/>
          <w:highlight w:val="cyan"/>
        </w:rPr>
        <w:t xml:space="preserve">i</w:t>
      </w:r>
      <w:r>
        <w:rPr>
          <w:rFonts w:ascii="Arial" w:hAnsi="Arial" w:cs="Arial"/>
          <w:b/>
          <w:sz w:val="24"/>
          <w:szCs w:val="24"/>
          <w:highlight w:val="cyan"/>
        </w:rPr>
        <w:t xml:space="preserve">tion de la preuve par écrit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rPr>
          <w:rFonts w:ascii="Arial" w:hAnsi="Arial" w:cs="Arial"/>
          <w:sz w:val="24"/>
          <w:szCs w:val="24"/>
        </w:rPr>
        <w:t xml:space="preserve">Le législateur a </w:t>
      </w:r>
      <w:r>
        <w:rPr>
          <w:rFonts w:ascii="Arial" w:hAnsi="Arial" w:cs="Arial"/>
          <w:b/>
          <w:sz w:val="24"/>
          <w:szCs w:val="24"/>
        </w:rPr>
        <w:t xml:space="preserve">défini la preuve par écrit</w:t>
      </w:r>
      <w:r>
        <w:rPr>
          <w:rFonts w:ascii="Arial" w:hAnsi="Arial" w:cs="Arial"/>
          <w:sz w:val="24"/>
          <w:szCs w:val="24"/>
        </w:rPr>
        <w:t xml:space="preserve"> comme celle résultant </w:t>
      </w:r>
      <w:r>
        <w:rPr>
          <w:rFonts w:ascii="Arial" w:hAnsi="Arial" w:cs="Arial"/>
          <w:iCs/>
          <w:sz w:val="24"/>
          <w:szCs w:val="24"/>
        </w:rPr>
        <w:t xml:space="preserve">« d'une suite de lettres, de caractères, de chiffres ou de tous autres signes ou symboles dotés d'une signification intelligible, quels que soient leur support et leurs modalités de transmission</w:t>
      </w:r>
      <w:r>
        <w:rPr>
          <w:rFonts w:ascii="Arial" w:hAnsi="Arial" w:cs="Arial"/>
          <w:i/>
          <w:iCs/>
          <w:sz w:val="24"/>
          <w:szCs w:val="24"/>
        </w:rPr>
        <w:t xml:space="preserve"> »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la lecture de cette définition, indiquez si un document électronique est considéré comme une preuve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Oui, pdf ou txt envoyé par mail ou autrement, il s’agit </w:t>
      </w:r>
      <w:r>
        <w:rPr>
          <w:rFonts w:ascii="Arial" w:hAnsi="Arial" w:cs="Arial"/>
          <w:iCs/>
          <w:sz w:val="24"/>
          <w:szCs w:val="24"/>
        </w:rPr>
        <w:t xml:space="preserve">« d'une suite de lettres, de caractères, de chiffres ou de tous autres signes ou symboles dotés d'une signification intelligibl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 </w:t>
      </w:r>
      <w:r>
        <w:rPr>
          <w:rFonts w:ascii="Arial" w:hAnsi="Arial" w:cs="Arial"/>
          <w:iCs/>
          <w:sz w:val="24"/>
          <w:szCs w:val="24"/>
        </w:rPr>
        <w:t xml:space="preserve"> quels que soient leur support et leurs modalités de transmission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»...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cyan"/>
        </w:rPr>
        <w:t xml:space="preserve">Document 2 : la force probante de l’</w:t>
      </w:r>
      <w:r>
        <w:rPr>
          <w:rFonts w:ascii="Arial" w:hAnsi="Arial" w:cs="Arial"/>
          <w:b/>
          <w:sz w:val="24"/>
          <w:szCs w:val="24"/>
          <w:highlight w:val="cyan"/>
        </w:rPr>
        <w:t xml:space="preserve">écrit é</w:t>
      </w:r>
      <w:r>
        <w:rPr>
          <w:rFonts w:ascii="Arial" w:hAnsi="Arial" w:cs="Arial"/>
          <w:b/>
          <w:sz w:val="24"/>
          <w:szCs w:val="24"/>
          <w:highlight w:val="cyan"/>
        </w:rPr>
        <w:t xml:space="preserve">lectronique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rPr>
          <w:rFonts w:ascii="Arial" w:hAnsi="Arial" w:cs="Arial"/>
          <w:sz w:val="24"/>
          <w:szCs w:val="24"/>
        </w:rPr>
        <w:t xml:space="preserve">La loi adoptée le 13 mars 2000 modifie les règles du Code Civil en matière de preuve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rPr>
          <w:rFonts w:ascii="Arial" w:hAnsi="Arial" w:cs="Arial"/>
          <w:b/>
          <w:sz w:val="24"/>
          <w:szCs w:val="24"/>
        </w:rPr>
        <w:t xml:space="preserve">Article 1366 du Code Civil</w:t>
      </w:r>
      <w:r>
        <w:rPr>
          <w:rFonts w:ascii="Arial" w:hAnsi="Arial" w:cs="Arial"/>
          <w:sz w:val="24"/>
          <w:szCs w:val="24"/>
        </w:rPr>
        <w:t xml:space="preserve">  :"L'écrit électronique a la </w:t>
      </w:r>
      <w:r>
        <w:rPr>
          <w:rFonts w:ascii="Arial" w:hAnsi="Arial" w:cs="Arial"/>
          <w:b/>
          <w:sz w:val="24"/>
          <w:szCs w:val="24"/>
        </w:rPr>
        <w:t xml:space="preserve">même force probante</w:t>
      </w:r>
      <w:r>
        <w:rPr>
          <w:rFonts w:ascii="Arial" w:hAnsi="Arial" w:cs="Arial"/>
          <w:sz w:val="24"/>
          <w:szCs w:val="24"/>
        </w:rPr>
        <w:t xml:space="preserve"> que l'écrit sur support papier, sous réserve que puisse </w:t>
      </w:r>
      <w:r>
        <w:rPr>
          <w:rFonts w:ascii="Arial" w:hAnsi="Arial" w:cs="Arial"/>
          <w:sz w:val="24"/>
          <w:szCs w:val="24"/>
        </w:rPr>
        <w:t xml:space="preserve">être dûment identifiée la personne dont il émane et qu'il soit établi et conservé dans des conditions de nature à en garantir l'intégrité.</w:t>
      </w:r>
      <w:r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91"/>
        <w:numPr>
          <w:ilvl w:val="0"/>
          <w:numId w:val="20"/>
        </w:numPr>
        <w:ind w:left="714" w:hanging="357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Indiquez ce qu’a reconnu la loi du 13 mars 2000 en matière de preuve.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La loi du 13 mars 2000 a reconnu l’écrit électronique comme preuve, aux mêmes titre et conditions que l’écrit sur support papier.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Style w:val="891"/>
        <w:numPr>
          <w:ilvl w:val="0"/>
          <w:numId w:val="20"/>
        </w:numPr>
        <w:ind w:left="714" w:hanging="357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partir de cet article : à quelles conditions l’écrit électronique à la même valeur probante (cad aussi efficace comme moyen de preuve) qu’un écrit ?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L’écrit sur support électronique pour qu’il soit recevable il doit 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numPr>
          <w:ilvl w:val="0"/>
          <w:numId w:val="19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Être identifiable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numPr>
          <w:ilvl w:val="0"/>
          <w:numId w:val="19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Être conservé de sorte à garantir son intégrité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(empêcher son altération)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cyan"/>
        </w:rPr>
        <w:t xml:space="preserve">Document 3 : les documents électroniques recevables comme preuves électroniques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90640" cy="2336165"/>
                <wp:effectExtent l="0" t="0" r="0" b="6985"/>
                <wp:docPr id="3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390640" cy="2336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03.20pt;height:183.9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Pensez vous qu’un simple mail puisse servir de preuve pour établir la réalité d’un fait, d’un accord ?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spacing w:after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Non, car il ne permet pas l’identification de l’auteur et l’intégrité du message n’est pas garantie. Or l’écrit électronique doit être identifiable et intact.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Un mail a une valeur juridique s’il est certifié par une signature électronique réalisée par un organisme agréé et sécurisé. Le mail est un commencement de preuve.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cyan"/>
        </w:rPr>
        <w:t xml:space="preserve">Document 4 : les risques et doutent portant sur la preuve informatique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jc w:val="center"/>
        <w:rPr>
          <w:rFonts w:ascii="Arial" w:hAnsi="Arial" w:cs="Arial"/>
          <w:sz w:val="24"/>
          <w:szCs w:val="24"/>
        </w:rPr>
      </w:pPr>
      <w:r>
        <w:rPr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91175" cy="4272827"/>
                <wp:effectExtent l="0" t="0" r="0" b="0"/>
                <wp:docPr id="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595826" cy="4276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40.25pt;height:336.4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</w:pPr>
      <w:r/>
      <w:hyperlink r:id="rId13" w:tooltip="https://justice.ooreka.fr/astuce/voir/311105/preuve-informatique" w:history="1">
        <w:r>
          <w:rPr>
            <w:rStyle w:val="890"/>
            <w:rFonts w:ascii="Arial" w:hAnsi="Arial" w:cs="Arial"/>
            <w:sz w:val="24"/>
            <w:szCs w:val="24"/>
            <w:u w:val="none"/>
          </w:rPr>
          <w:t xml:space="preserve">https://justice.ooreka.fr/astuce/voir/311105/preuve-informatique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  <w:szCs w:val="24"/>
        </w:rPr>
        <w:t xml:space="preserve">Soulignez dans le texte, ce qui doit être fait quand il s’agit de collecter des preuves électroniques 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shd w:val="nil" w:color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 w:clear="all"/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Les risques de falsification de la preuve ne sont pas l’apanage des  supports informatiques. La notion de faux apparue dans le droit romain a été successivement reprise par le droit d’Ancien régime et le code pénal de 1810.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Toutefois, la preuve informatique peut être facilement altérable et difficilement traçable, c’est pourquoi des obligations entourant la collecte de cette preuve incombant aux experts et huissiers permettent d’en garantir  l’authenticité.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C’est le cas des huissiers de justice qui doivent se conformer à une  série de mesures techniques lors d’un constat électronique. Ainsi, une  capture d’écran nécessite par exemple que l’huissier </w:t>
      </w:r>
      <w:r>
        <w:rPr>
          <w:u w:val="single"/>
        </w:rPr>
        <w:t xml:space="preserve">mentionne l’adresse  IP,</w:t>
      </w:r>
      <w:r>
        <w:t xml:space="preserve"> </w:t>
      </w:r>
      <w:r>
        <w:rPr>
          <w:u w:val="single"/>
        </w:rPr>
        <w:t xml:space="preserve">vide les mémoires caches, vérifie l’</w:t>
      </w:r>
      <w:r>
        <w:rPr>
          <w:u w:val="single"/>
        </w:rPr>
        <w:t xml:space="preserve">absence de connexion à un  serveur proxy, décrive le matériel utilisé</w:t>
      </w:r>
      <w:r>
        <w:t xml:space="preserve">… Des normes AFNOR encadrent  la collecte des preuves électroniques. En matière de preuve  électronique, droit et technique s’associent afin de garantir une  efficience procédurale.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Dans les relations commerciales, en propriété intellectuelle ou pour  défendre son e-réputation, le recours à la preuve électronique est  devenu à la fois commun et indispensable. Pour faire valoir ses droits,  la preuve électronique n’est pas à négliger, </w:t>
      </w:r>
      <w:r>
        <w:t xml:space="preserve">bien que son constat soit  soumis au respect de mesures veillant à garantir son authenticité.</w:t>
      </w:r>
      <w:r/>
    </w:p>
    <w:p>
      <w:pPr>
        <w:shd w:val="nil" w:color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  <w:br w:type="page" w:clear="all"/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Mission 2</w:t>
      </w:r>
      <w:r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:</w:t>
      </w:r>
      <w:r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comprendre la signature électronique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</w:p>
    <w:p>
      <w:pPr>
        <w:rPr>
          <w:rFonts w:ascii="Arial" w:hAnsi="Arial" w:cs="Arial"/>
          <w:b/>
          <w:sz w:val="24"/>
          <w:szCs w:val="24"/>
          <w:highlight w:val="cyan"/>
        </w:rPr>
      </w:pPr>
      <w:r>
        <w:rPr>
          <w:rFonts w:ascii="Arial" w:hAnsi="Arial" w:cs="Arial"/>
          <w:b/>
          <w:sz w:val="24"/>
          <w:szCs w:val="24"/>
          <w:highlight w:val="cyan"/>
        </w:rPr>
        <w:t xml:space="preserve">Vidéo 1 : la signature électronique : comment ça marche ?</w:t>
      </w:r>
      <w:r>
        <w:rPr>
          <w:rFonts w:ascii="Arial" w:hAnsi="Arial" w:cs="Arial"/>
          <w:b/>
          <w:sz w:val="24"/>
          <w:szCs w:val="24"/>
          <w:highlight w:val="cyan"/>
        </w:rPr>
      </w:r>
      <w:r>
        <w:rPr>
          <w:rFonts w:ascii="Arial" w:hAnsi="Arial" w:cs="Arial"/>
          <w:b/>
          <w:sz w:val="24"/>
          <w:szCs w:val="24"/>
          <w:highlight w:val="cyan"/>
        </w:rPr>
      </w:r>
    </w:p>
    <w:p>
      <w:pPr>
        <w:rPr>
          <w:rFonts w:ascii="Arial" w:hAnsi="Arial" w:cs="Arial"/>
          <w:b/>
          <w:sz w:val="24"/>
          <w:szCs w:val="24"/>
        </w:rPr>
      </w:pPr>
      <w:r/>
      <w:hyperlink r:id="rId14" w:tooltip="https://www.leolagrange.tv/video/la-signature-electronique-comment-ca-marche/" w:history="1">
        <w:r>
          <w:rPr>
            <w:rStyle w:val="890"/>
            <w:rFonts w:ascii="Arial" w:hAnsi="Arial" w:cs="Arial"/>
            <w:b/>
            <w:sz w:val="24"/>
            <w:szCs w:val="24"/>
          </w:rPr>
          <w:t xml:space="preserve">https://www.leolagrange.tv/video/la-signature-electronique-comment-ca-marche/</w:t>
        </w:r>
      </w:hyperlink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6350" cy="2765849"/>
                <wp:effectExtent l="0" t="0" r="0" b="0"/>
                <wp:docPr id="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090597" cy="2768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00.50pt;height:217.78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à partir de cette vidéo</w:t>
      </w:r>
      <w:r>
        <w:rPr>
          <w:rFonts w:ascii="Arial" w:hAnsi="Arial" w:cs="Arial"/>
          <w:b/>
          <w:sz w:val="24"/>
          <w:szCs w:val="24"/>
        </w:rPr>
        <w:t xml:space="preserve"> et de l’image</w:t>
      </w:r>
      <w:r>
        <w:rPr>
          <w:rFonts w:ascii="Arial" w:hAnsi="Arial" w:cs="Arial"/>
          <w:b/>
          <w:sz w:val="24"/>
          <w:szCs w:val="24"/>
        </w:rPr>
        <w:t xml:space="preserve">, répondez aux questions suivantes :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Style w:val="891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Qu’est ce que la signature électronique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Un code dans le document, unique à son expéditeur.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C’est l’usage d’un </w:t>
      </w:r>
      <w:r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procédé fiable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l’identification de l’auteur, par la cryptologie.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</w:r>
      <w:r>
        <w:rPr>
          <w:rFonts w:ascii="Arial" w:hAnsi="Arial" w:cs="Arial"/>
          <w:color w:val="ff0000"/>
          <w:sz w:val="24"/>
          <w:szCs w:val="24"/>
        </w:rPr>
      </w:r>
      <w:r>
        <w:rPr>
          <w:rFonts w:ascii="Arial" w:hAnsi="Arial" w:cs="Arial"/>
          <w:color w:val="ff0000"/>
          <w:sz w:val="24"/>
          <w:szCs w:val="24"/>
        </w:rPr>
      </w:r>
    </w:p>
    <w:p>
      <w:pPr>
        <w:pStyle w:val="891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 garantit</w:t>
      </w:r>
      <w:r>
        <w:rPr>
          <w:rFonts w:ascii="Arial" w:hAnsi="Arial" w:cs="Arial"/>
          <w:b/>
          <w:sz w:val="24"/>
          <w:szCs w:val="24"/>
        </w:rPr>
        <w:t xml:space="preserve"> cette signature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Cette signature permet de distinguer un vrai d’un faux, de vérifier l’authenticité d’un document électronique.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Elle garantit l’identité du signataire et l’intégrité du document.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</w:r>
      <w:r>
        <w:rPr>
          <w:rFonts w:ascii="Arial" w:hAnsi="Arial" w:cs="Arial"/>
          <w:color w:val="ff0000"/>
          <w:sz w:val="24"/>
          <w:szCs w:val="24"/>
        </w:rPr>
      </w:r>
      <w:r>
        <w:rPr>
          <w:rFonts w:ascii="Arial" w:hAnsi="Arial" w:cs="Arial"/>
          <w:color w:val="ff0000"/>
          <w:sz w:val="24"/>
          <w:szCs w:val="24"/>
        </w:rPr>
      </w:r>
    </w:p>
    <w:p>
      <w:pPr>
        <w:pStyle w:val="891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Cherchez ce qu’est la non répudiation en informatique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L’impossibilité de nier avoir reçu ou envoyé un message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La garantie que deux personnes qui ont participé à une communication ne pourra pas nier y avoir participé.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Style w:val="891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Quels sont les outils utilisés p</w:t>
      </w:r>
      <w:r>
        <w:rPr>
          <w:rFonts w:ascii="Arial" w:hAnsi="Arial" w:cs="Arial"/>
          <w:b/>
          <w:sz w:val="24"/>
          <w:szCs w:val="24"/>
        </w:rPr>
        <w:t xml:space="preserve">our rendre fiabl</w:t>
      </w:r>
      <w:r>
        <w:rPr>
          <w:rFonts w:ascii="Arial" w:hAnsi="Arial" w:cs="Arial"/>
          <w:b/>
          <w:sz w:val="24"/>
          <w:szCs w:val="24"/>
        </w:rPr>
        <w:t xml:space="preserve">e la signature é</w:t>
      </w:r>
      <w:r>
        <w:rPr>
          <w:rFonts w:ascii="Arial" w:hAnsi="Arial" w:cs="Arial"/>
          <w:b/>
          <w:sz w:val="24"/>
          <w:szCs w:val="24"/>
        </w:rPr>
        <w:t xml:space="preserve">lectronique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Hashage, chiffrement.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Dans la majorité des cas, il s’agit d’un certificat numérique porté sur différent supports qui permet d’identifier l’auteur et de garantir l’intégrité du document.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rPr>
          <w:rFonts w:ascii="Arial" w:hAnsi="Arial" w:cs="Arial"/>
          <w:b/>
          <w:sz w:val="24"/>
          <w:szCs w:val="24"/>
          <w:highlight w:val="cyan"/>
        </w:rPr>
      </w:pPr>
      <w:r>
        <w:rPr>
          <w:rFonts w:ascii="Arial" w:hAnsi="Arial" w:cs="Arial"/>
          <w:b/>
          <w:sz w:val="24"/>
          <w:szCs w:val="24"/>
          <w:highlight w:val="cyan"/>
        </w:rPr>
        <w:t xml:space="preserve">Document</w:t>
      </w:r>
      <w:r>
        <w:rPr>
          <w:rFonts w:ascii="Arial" w:hAnsi="Arial" w:cs="Arial"/>
          <w:b/>
          <w:sz w:val="24"/>
          <w:szCs w:val="24"/>
          <w:highlight w:val="cyan"/>
        </w:rPr>
        <w:t xml:space="preserve"> 5</w:t>
      </w:r>
      <w:r>
        <w:rPr>
          <w:rFonts w:ascii="Arial" w:hAnsi="Arial" w:cs="Arial"/>
          <w:b/>
          <w:sz w:val="24"/>
          <w:szCs w:val="24"/>
          <w:highlight w:val="cyan"/>
        </w:rPr>
        <w:t xml:space="preserve"> : l</w:t>
      </w:r>
      <w:r>
        <w:rPr>
          <w:rFonts w:ascii="Arial" w:hAnsi="Arial" w:cs="Arial"/>
          <w:b/>
          <w:sz w:val="24"/>
          <w:szCs w:val="24"/>
          <w:highlight w:val="cyan"/>
        </w:rPr>
        <w:t xml:space="preserve">es 4</w:t>
      </w:r>
      <w:r>
        <w:rPr>
          <w:rFonts w:ascii="Arial" w:hAnsi="Arial" w:cs="Arial"/>
          <w:b/>
          <w:sz w:val="24"/>
          <w:szCs w:val="24"/>
          <w:highlight w:val="cyan"/>
        </w:rPr>
        <w:t xml:space="preserve"> types de signatures électroniques </w:t>
      </w:r>
      <w:r>
        <w:rPr>
          <w:rFonts w:ascii="Arial" w:hAnsi="Arial" w:cs="Arial"/>
          <w:b/>
          <w:sz w:val="24"/>
          <w:szCs w:val="24"/>
          <w:highlight w:val="cyan"/>
        </w:rPr>
      </w:r>
      <w:r>
        <w:rPr>
          <w:rFonts w:ascii="Arial" w:hAnsi="Arial" w:cs="Arial"/>
          <w:b/>
          <w:sz w:val="24"/>
          <w:szCs w:val="24"/>
          <w:highlight w:val="cyan"/>
        </w:rPr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2816225</wp:posOffset>
                </wp:positionV>
                <wp:extent cx="5676900" cy="1273810"/>
                <wp:effectExtent l="0" t="0" r="0" b="2540"/>
                <wp:wrapTight wrapText="bothSides">
                  <wp:wrapPolygon edited="1">
                    <wp:start x="0" y="0"/>
                    <wp:lineTo x="0" y="21320"/>
                    <wp:lineTo x="21528" y="21320"/>
                    <wp:lineTo x="21528" y="0"/>
                    <wp:lineTo x="0" y="0"/>
                  </wp:wrapPolygon>
                </wp:wrapTight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76900" cy="1273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-251660288;o:allowoverlap:true;o:allowincell:true;mso-position-horizontal-relative:text;margin-left:89.85pt;mso-position-horizontal:absolute;mso-position-vertical-relative:text;margin-top:221.75pt;mso-position-vertical:absolute;width:447.00pt;height:100.30pt;mso-wrap-distance-left:9.00pt;mso-wrap-distance-top:0.00pt;mso-wrap-distance-right:9.00pt;mso-wrap-distance-bottom:0.00pt;" wrapcoords="0 0 0 98704 99667 98704 99667 0 0 0" stroked="false">
                <v:path textboxrect="0,0,0,0"/>
                <w10:wrap type="tight"/>
                <v:imagedata r:id="rId16" o:title=""/>
              </v:shape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38900" cy="2717333"/>
                <wp:effectExtent l="0" t="0" r="0" b="6985"/>
                <wp:docPr id="7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456621" cy="2724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507.00pt;height:213.96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Nb : </w:t>
      </w:r>
      <w:r>
        <w:rPr>
          <w:rFonts w:ascii="Arial" w:hAnsi="Arial" w:cs="Arial"/>
          <w:sz w:val="24"/>
          <w:szCs w:val="24"/>
        </w:rPr>
        <w:t xml:space="preserve">Les signatures « simples et avancées » seront acceptées en justice comme des commencements de preuve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Mission 3 : comprendre la cryptologie</w:t>
      </w:r>
      <w:r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car il faut un procédé fiable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</w:p>
    <w:p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 xml:space="preserve">partir de ce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site, et de vos recherches répondez aux questions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</w:pPr>
      <w:r/>
      <w:hyperlink r:id="rId18" w:tooltip="https://www.cnil.fr/fr/comprendre-les-grands-principes-de-la-cryptologie-et-du-chiffrement" w:history="1">
        <w:r>
          <w:rPr>
            <w:rStyle w:val="890"/>
            <w:rFonts w:ascii="Arial" w:hAnsi="Arial" w:cs="Arial"/>
            <w:sz w:val="24"/>
            <w:szCs w:val="24"/>
          </w:rPr>
          <w:t xml:space="preserve">https://www.cnil.fr/fr/comprendre-les-grands-principes-de-la-cryptologie-et-du-chiffrement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91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Définir la cryptologie. Quels sont ses objectifs</w:t>
      </w:r>
      <w:r>
        <w:rPr>
          <w:rFonts w:ascii="Arial" w:hAnsi="Arial" w:cs="Arial"/>
          <w:sz w:val="24"/>
          <w:szCs w:val="24"/>
        </w:rPr>
        <w:t xml:space="preserve"> ?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Science du secret, du chiffrement. Garantir l’intégrité, l’authenticité, et la confidentialité d’un document électronique.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91"/>
        <w:numPr>
          <w:ilvl w:val="0"/>
          <w:numId w:val="2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Quels sont ses applications actuelles ?</w:t>
      </w:r>
      <w:r>
        <w:rPr>
          <w:rFonts w:ascii="Arial" w:hAnsi="Arial" w:cs="Arial"/>
          <w:b/>
          <w:sz w:val="24"/>
          <w:szCs w:val="24"/>
        </w:rPr>
        <w:t xml:space="preserve"> (les domaines)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rPr>
          <w:rFonts w:ascii="Arial" w:hAnsi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Paiement électronique, authentification des personnes, Assurance (contrat).</w:t>
      </w:r>
      <w:r>
        <w:rPr>
          <w:rFonts w:ascii="Arial" w:hAnsi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color w:val="000000" w:themeColor="text1"/>
          <w:sz w:val="24"/>
          <w:szCs w:val="24"/>
          <w:highlight w:val="none"/>
        </w:rPr>
      </w:r>
    </w:p>
    <w:p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Style w:val="891"/>
        <w:numPr>
          <w:ilvl w:val="0"/>
          <w:numId w:val="2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Qu’est ce qu’un tiers de confiance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Prestataire de service dans le domaine des documents dématérialisés qui garantit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la sécurisation et la confidentialité et l’intégrité des données transmises.</w:t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cyan"/>
        </w:rPr>
        <w:t xml:space="preserve">Document </w:t>
      </w:r>
      <w:r>
        <w:rPr>
          <w:rFonts w:ascii="Arial" w:hAnsi="Arial" w:cs="Arial"/>
          <w:b/>
          <w:sz w:val="24"/>
          <w:szCs w:val="24"/>
          <w:highlight w:val="cyan"/>
        </w:rPr>
        <w:t xml:space="preserve">6</w:t>
      </w:r>
      <w:r>
        <w:rPr>
          <w:rFonts w:ascii="Arial" w:hAnsi="Arial" w:cs="Arial"/>
          <w:b/>
          <w:sz w:val="24"/>
          <w:szCs w:val="24"/>
          <w:highlight w:val="cyan"/>
        </w:rPr>
        <w:t xml:space="preserve"> : comment fonctionne </w:t>
      </w:r>
      <w:r>
        <w:rPr>
          <w:rFonts w:ascii="Arial" w:hAnsi="Arial" w:cs="Arial"/>
          <w:b/>
          <w:sz w:val="24"/>
          <w:szCs w:val="24"/>
          <w:highlight w:val="cyan"/>
        </w:rPr>
        <w:t xml:space="preserve">l’authentification ?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cyan"/>
        </w:rPr>
        <w:t xml:space="preserve">Vidéo 2 sur les clés publiques et privées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spacing w:after="0"/>
        <w:rPr>
          <w:rFonts w:ascii="Arial" w:hAnsi="Arial" w:cs="Arial"/>
          <w:sz w:val="24"/>
          <w:szCs w:val="24"/>
        </w:rPr>
      </w:pPr>
      <w:r/>
      <w:hyperlink r:id="rId19" w:tooltip="https://www.futura-sciences.com/tech/videos/kezako-crypte-t-on-donnees-internet-2001/" w:history="1">
        <w:r>
          <w:rPr>
            <w:rStyle w:val="890"/>
            <w:rFonts w:ascii="Arial" w:hAnsi="Arial" w:cs="Arial"/>
            <w:sz w:val="24"/>
            <w:szCs w:val="24"/>
          </w:rPr>
          <w:t xml:space="preserve">https://www.futura-sciences.com/tech/videos/kezako-crypte-t-on-donnees-internet-2001/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Définissez</w:t>
      </w:r>
      <w:r>
        <w:rPr>
          <w:rFonts w:ascii="Arial" w:hAnsi="Arial" w:cs="Arial"/>
          <w:b/>
          <w:sz w:val="24"/>
          <w:szCs w:val="24"/>
        </w:rPr>
        <w:t xml:space="preserve"> les moyens de cryptage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Le cryptage peut se faire par deux méthodes : symétrique et asymétrique. Symétrique : les deux parties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qui se partagent le document crypté se partagent aussi une clé de décryptage. Asymétrique : Les deux parties se partagent une clé d’encryptage « publique » pour encrypter le document, et le décryptent de leurs côtés avec leurs clés de décryptages privées.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signature</w:t>
      </w:r>
      <w:r>
        <w:rPr>
          <w:rFonts w:ascii="Arial" w:hAnsi="Arial" w:cs="Arial"/>
          <w:sz w:val="24"/>
          <w:szCs w:val="24"/>
        </w:rPr>
        <w:t xml:space="preserve"> est réalisé</w:t>
      </w:r>
      <w:r>
        <w:rPr>
          <w:rFonts w:ascii="Arial" w:hAnsi="Arial" w:cs="Arial"/>
          <w:sz w:val="24"/>
          <w:szCs w:val="24"/>
        </w:rPr>
        <w:t xml:space="preserve">e à partir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la cryptographie asymétri</w:t>
      </w:r>
      <w:r>
        <w:rPr>
          <w:rFonts w:ascii="Arial" w:hAnsi="Arial" w:cs="Arial"/>
          <w:sz w:val="24"/>
          <w:szCs w:val="24"/>
        </w:rPr>
        <w:t xml:space="preserve">que. Elle repose sur un couple de clés, l’une privée, connue par son seul propriétaire, l’autre publique connue de tous. La clé publique a pour fonction de crypter le message et la clé privée, de le décrypter.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probl</w:t>
      </w:r>
      <w:r>
        <w:rPr>
          <w:rFonts w:ascii="Arial" w:hAnsi="Arial" w:cs="Arial"/>
          <w:sz w:val="24"/>
          <w:szCs w:val="24"/>
        </w:rPr>
        <w:t xml:space="preserve">é</w:t>
      </w:r>
      <w:r>
        <w:rPr>
          <w:rFonts w:ascii="Arial" w:hAnsi="Arial" w:cs="Arial"/>
          <w:sz w:val="24"/>
          <w:szCs w:val="24"/>
        </w:rPr>
        <w:t xml:space="preserve">m</w:t>
      </w:r>
      <w:r>
        <w:rPr>
          <w:rFonts w:ascii="Arial" w:hAnsi="Arial" w:cs="Arial"/>
          <w:sz w:val="24"/>
          <w:szCs w:val="24"/>
        </w:rPr>
        <w:t xml:space="preserve">atique est de pou</w:t>
      </w:r>
      <w:r>
        <w:rPr>
          <w:rFonts w:ascii="Arial" w:hAnsi="Arial" w:cs="Arial"/>
          <w:sz w:val="24"/>
          <w:szCs w:val="24"/>
        </w:rPr>
        <w:t xml:space="preserve">voir vérifier l’identité de l’auteur de la signature. L’utilisation d’un certificat électroni</w:t>
      </w:r>
      <w:bookmarkStart w:id="0" w:name="_GoBack"/>
      <w:r/>
      <w:bookmarkEnd w:id="0"/>
      <w:r>
        <w:rPr>
          <w:rFonts w:ascii="Arial" w:hAnsi="Arial" w:cs="Arial"/>
          <w:sz w:val="24"/>
          <w:szCs w:val="24"/>
        </w:rPr>
        <w:t xml:space="preserve">que, délivré par une autorité de certification de confiance (les tiers de confiance) permet de répondre à ce besoin.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certificat doit contenir :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91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informations d’identification (par exemple, le nom, la localisation..)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91"/>
        <w:numPr>
          <w:ilvl w:val="0"/>
          <w:numId w:val="19"/>
        </w:numPr>
        <w:ind w:left="714" w:hanging="357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clé publique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91"/>
        <w:numPr>
          <w:ilvl w:val="0"/>
          <w:numId w:val="19"/>
        </w:numPr>
        <w:ind w:left="714" w:hanging="357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signature construite à partir de </w:t>
      </w:r>
      <w:r>
        <w:rPr>
          <w:rFonts w:ascii="Arial" w:hAnsi="Arial" w:cs="Arial"/>
          <w:sz w:val="24"/>
          <w:szCs w:val="24"/>
        </w:rPr>
        <w:t xml:space="preserve">la clé publique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81625" cy="2683326"/>
                <wp:effectExtent l="0" t="0" r="0" b="3175"/>
                <wp:docPr id="8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387793" cy="2686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23.75pt;height:211.29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pratique, on évite de crypter tout le message. On crypte une forme abrégée du message. Cette forme est obtenue à l'aide d'une </w:t>
      </w:r>
      <w:r>
        <w:rPr>
          <w:rFonts w:ascii="Arial" w:hAnsi="Arial" w:cs="Arial"/>
          <w:bCs/>
          <w:sz w:val="24"/>
          <w:szCs w:val="24"/>
        </w:rPr>
        <w:t xml:space="preserve">fonction mathématique complexe appelée fonction de hachage à sens unique.</w:t>
      </w:r>
      <w:r>
        <w:rPr>
          <w:rFonts w:ascii="Arial" w:hAnsi="Arial" w:cs="Arial"/>
          <w:bCs/>
          <w:sz w:val="24"/>
          <w:szCs w:val="24"/>
        </w:rPr>
      </w:r>
      <w:r>
        <w:rPr>
          <w:rFonts w:ascii="Arial" w:hAnsi="Arial" w:cs="Arial"/>
          <w:bCs/>
          <w:sz w:val="24"/>
          <w:szCs w:val="24"/>
        </w:rPr>
      </w:r>
    </w:p>
    <w:p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Mission 4</w:t>
      </w:r>
      <w:r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: </w:t>
      </w:r>
      <w:r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réaliser </w:t>
      </w:r>
      <w:r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une synthèse</w:t>
      </w: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l’aide de vos réponses et des ressources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Réaliser </w:t>
      </w:r>
      <w:r>
        <w:rPr>
          <w:rFonts w:ascii="Arial" w:hAnsi="Arial" w:cs="Arial"/>
          <w:b/>
          <w:sz w:val="24"/>
          <w:szCs w:val="24"/>
        </w:rPr>
        <w:t xml:space="preserve">un résumé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La preuve éle</w:t>
      </w:r>
      <w:r>
        <w:rPr>
          <w:rFonts w:ascii="Arial" w:hAnsi="Arial" w:cs="Arial"/>
          <w:b/>
          <w:sz w:val="36"/>
          <w:szCs w:val="36"/>
        </w:rPr>
        <w:t xml:space="preserve">ctronique en droit </w:t>
      </w:r>
      <w:r>
        <w:rPr>
          <w:rFonts w:ascii="Arial" w:hAnsi="Arial" w:cs="Arial"/>
          <w:b/>
          <w:sz w:val="36"/>
          <w:szCs w:val="36"/>
        </w:rPr>
      </w:r>
      <w:r>
        <w:rPr>
          <w:rFonts w:ascii="Arial" w:hAnsi="Arial" w:cs="Arial"/>
          <w:b/>
          <w:sz w:val="36"/>
          <w:szCs w:val="36"/>
        </w:rPr>
      </w:r>
    </w:p>
    <w:p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Pour réaliser ce travail, </w:t>
      </w:r>
      <w:r>
        <w:rPr>
          <w:rFonts w:ascii="Arial" w:hAnsi="Arial" w:cs="Arial"/>
          <w:b/>
          <w:color w:val="ff0000"/>
          <w:sz w:val="32"/>
          <w:szCs w:val="32"/>
        </w:rPr>
        <w:t xml:space="preserve">vous répondrez aux questions posées dans un fichier</w:t>
      </w:r>
      <w:r>
        <w:rPr>
          <w:rFonts w:ascii="Arial" w:hAnsi="Arial" w:cs="Arial"/>
          <w:b/>
          <w:color w:val="ff0000"/>
          <w:sz w:val="32"/>
          <w:szCs w:val="32"/>
        </w:rPr>
        <w:t xml:space="preserve"> qui</w:t>
      </w:r>
      <w:r>
        <w:rPr>
          <w:rFonts w:ascii="Arial" w:hAnsi="Arial" w:cs="Arial"/>
          <w:color w:val="ff0000"/>
          <w:sz w:val="32"/>
          <w:szCs w:val="32"/>
        </w:rPr>
        <w:t xml:space="preserve"> est sur Moodle</w:t>
      </w:r>
      <w:r>
        <w:rPr>
          <w:rFonts w:ascii="Arial" w:hAnsi="Arial" w:cs="Arial"/>
          <w:color w:val="ff0000"/>
          <w:sz w:val="32"/>
          <w:szCs w:val="32"/>
        </w:rPr>
        <w:t xml:space="preserve">  </w:t>
      </w:r>
      <w:r>
        <w:rPr>
          <w:rFonts w:ascii="Arial" w:hAnsi="Arial" w:cs="Arial"/>
          <w:color w:val="ff0000"/>
          <w:sz w:val="32"/>
          <w:szCs w:val="32"/>
        </w:rPr>
      </w:r>
      <w:r>
        <w:rPr>
          <w:rFonts w:ascii="Arial" w:hAnsi="Arial" w:cs="Arial"/>
          <w:color w:val="ff0000"/>
          <w:sz w:val="32"/>
          <w:szCs w:val="32"/>
        </w:rPr>
      </w:r>
    </w:p>
    <w:sectPr>
      <w:footnotePr/>
      <w:endnotePr/>
      <w:type w:val="nextPage"/>
      <w:pgSz w:w="11906" w:h="16838" w:orient="portrait"/>
      <w:pgMar w:top="709" w:right="849" w:bottom="567" w:left="99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24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192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352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512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50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4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7">
    <w:multiLevelType w:val="hybridMultilevel"/>
    <w:lvl w:ilvl="0">
      <w:start w:val="24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778" w:hanging="360"/>
      </w:pPr>
      <w:rPr>
        <w:rFonts w:hint="default" w:ascii="Wingdings" w:hAnsi="Wingdings" w:eastAsia="Calibri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49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3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5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09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1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7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140" w:hanging="78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0"/>
  </w:num>
  <w:num w:numId="4">
    <w:abstractNumId w:val="17"/>
  </w:num>
  <w:num w:numId="5">
    <w:abstractNumId w:val="9"/>
  </w:num>
  <w:num w:numId="6">
    <w:abstractNumId w:val="23"/>
  </w:num>
  <w:num w:numId="7">
    <w:abstractNumId w:val="3"/>
  </w:num>
  <w:num w:numId="8">
    <w:abstractNumId w:val="22"/>
  </w:num>
  <w:num w:numId="9">
    <w:abstractNumId w:val="20"/>
  </w:num>
  <w:num w:numId="10">
    <w:abstractNumId w:val="20"/>
  </w:num>
  <w:num w:numId="11">
    <w:abstractNumId w:val="1"/>
  </w:num>
  <w:num w:numId="12">
    <w:abstractNumId w:val="6"/>
  </w:num>
  <w:num w:numId="13">
    <w:abstractNumId w:val="21"/>
  </w:num>
  <w:num w:numId="14">
    <w:abstractNumId w:val="16"/>
  </w:num>
  <w:num w:numId="15">
    <w:abstractNumId w:val="25"/>
  </w:num>
  <w:num w:numId="16">
    <w:abstractNumId w:val="13"/>
  </w:num>
  <w:num w:numId="17">
    <w:abstractNumId w:val="26"/>
  </w:num>
  <w:num w:numId="18">
    <w:abstractNumId w:val="2"/>
  </w:num>
  <w:num w:numId="19">
    <w:abstractNumId w:val="14"/>
  </w:num>
  <w:num w:numId="20">
    <w:abstractNumId w:val="18"/>
  </w:num>
  <w:num w:numId="21">
    <w:abstractNumId w:val="12"/>
  </w:num>
  <w:num w:numId="22">
    <w:abstractNumId w:val="7"/>
  </w:num>
  <w:num w:numId="23">
    <w:abstractNumId w:val="4"/>
  </w:num>
  <w:num w:numId="24">
    <w:abstractNumId w:val="0"/>
  </w:num>
  <w:num w:numId="25">
    <w:abstractNumId w:val="27"/>
  </w:num>
  <w:num w:numId="26">
    <w:abstractNumId w:val="24"/>
  </w:num>
  <w:num w:numId="27">
    <w:abstractNumId w:val="8"/>
  </w:num>
  <w:num w:numId="28">
    <w:abstractNumId w:val="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1">
    <w:name w:val="Heading 1 Char"/>
    <w:basedOn w:val="887"/>
    <w:link w:val="886"/>
    <w:uiPriority w:val="9"/>
    <w:rPr>
      <w:rFonts w:ascii="Arial" w:hAnsi="Arial" w:eastAsia="Arial" w:cs="Arial"/>
      <w:sz w:val="40"/>
      <w:szCs w:val="40"/>
    </w:rPr>
  </w:style>
  <w:style w:type="paragraph" w:styleId="712">
    <w:name w:val="Heading 2"/>
    <w:basedOn w:val="885"/>
    <w:next w:val="885"/>
    <w:link w:val="71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3">
    <w:name w:val="Heading 2 Char"/>
    <w:basedOn w:val="887"/>
    <w:link w:val="712"/>
    <w:uiPriority w:val="9"/>
    <w:rPr>
      <w:rFonts w:ascii="Arial" w:hAnsi="Arial" w:eastAsia="Arial" w:cs="Arial"/>
      <w:sz w:val="34"/>
    </w:rPr>
  </w:style>
  <w:style w:type="paragraph" w:styleId="714">
    <w:name w:val="Heading 3"/>
    <w:basedOn w:val="885"/>
    <w:next w:val="885"/>
    <w:link w:val="71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5">
    <w:name w:val="Heading 3 Char"/>
    <w:basedOn w:val="887"/>
    <w:link w:val="714"/>
    <w:uiPriority w:val="9"/>
    <w:rPr>
      <w:rFonts w:ascii="Arial" w:hAnsi="Arial" w:eastAsia="Arial" w:cs="Arial"/>
      <w:sz w:val="30"/>
      <w:szCs w:val="30"/>
    </w:rPr>
  </w:style>
  <w:style w:type="paragraph" w:styleId="716">
    <w:name w:val="Heading 4"/>
    <w:basedOn w:val="885"/>
    <w:next w:val="885"/>
    <w:link w:val="71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7">
    <w:name w:val="Heading 4 Char"/>
    <w:basedOn w:val="887"/>
    <w:link w:val="716"/>
    <w:uiPriority w:val="9"/>
    <w:rPr>
      <w:rFonts w:ascii="Arial" w:hAnsi="Arial" w:eastAsia="Arial" w:cs="Arial"/>
      <w:b/>
      <w:bCs/>
      <w:sz w:val="26"/>
      <w:szCs w:val="26"/>
    </w:rPr>
  </w:style>
  <w:style w:type="paragraph" w:styleId="718">
    <w:name w:val="Heading 5"/>
    <w:basedOn w:val="885"/>
    <w:next w:val="885"/>
    <w:link w:val="71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9">
    <w:name w:val="Heading 5 Char"/>
    <w:basedOn w:val="887"/>
    <w:link w:val="718"/>
    <w:uiPriority w:val="9"/>
    <w:rPr>
      <w:rFonts w:ascii="Arial" w:hAnsi="Arial" w:eastAsia="Arial" w:cs="Arial"/>
      <w:b/>
      <w:bCs/>
      <w:sz w:val="24"/>
      <w:szCs w:val="24"/>
    </w:rPr>
  </w:style>
  <w:style w:type="paragraph" w:styleId="720">
    <w:name w:val="Heading 6"/>
    <w:basedOn w:val="885"/>
    <w:next w:val="885"/>
    <w:link w:val="72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1">
    <w:name w:val="Heading 6 Char"/>
    <w:basedOn w:val="887"/>
    <w:link w:val="720"/>
    <w:uiPriority w:val="9"/>
    <w:rPr>
      <w:rFonts w:ascii="Arial" w:hAnsi="Arial" w:eastAsia="Arial" w:cs="Arial"/>
      <w:b/>
      <w:bCs/>
      <w:sz w:val="22"/>
      <w:szCs w:val="22"/>
    </w:rPr>
  </w:style>
  <w:style w:type="paragraph" w:styleId="722">
    <w:name w:val="Heading 7"/>
    <w:basedOn w:val="885"/>
    <w:next w:val="885"/>
    <w:link w:val="72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3">
    <w:name w:val="Heading 7 Char"/>
    <w:basedOn w:val="887"/>
    <w:link w:val="72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4">
    <w:name w:val="Heading 8"/>
    <w:basedOn w:val="885"/>
    <w:next w:val="885"/>
    <w:link w:val="72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5">
    <w:name w:val="Heading 8 Char"/>
    <w:basedOn w:val="887"/>
    <w:link w:val="724"/>
    <w:uiPriority w:val="9"/>
    <w:rPr>
      <w:rFonts w:ascii="Arial" w:hAnsi="Arial" w:eastAsia="Arial" w:cs="Arial"/>
      <w:i/>
      <w:iCs/>
      <w:sz w:val="22"/>
      <w:szCs w:val="22"/>
    </w:rPr>
  </w:style>
  <w:style w:type="paragraph" w:styleId="726">
    <w:name w:val="Heading 9"/>
    <w:basedOn w:val="885"/>
    <w:next w:val="885"/>
    <w:link w:val="7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7">
    <w:name w:val="Heading 9 Char"/>
    <w:basedOn w:val="887"/>
    <w:link w:val="726"/>
    <w:uiPriority w:val="9"/>
    <w:rPr>
      <w:rFonts w:ascii="Arial" w:hAnsi="Arial" w:eastAsia="Arial" w:cs="Arial"/>
      <w:i/>
      <w:iCs/>
      <w:sz w:val="21"/>
      <w:szCs w:val="21"/>
    </w:rPr>
  </w:style>
  <w:style w:type="paragraph" w:styleId="728">
    <w:name w:val="No Spacing"/>
    <w:uiPriority w:val="1"/>
    <w:qFormat/>
    <w:pPr>
      <w:spacing w:before="0" w:after="0" w:line="240" w:lineRule="auto"/>
    </w:pPr>
  </w:style>
  <w:style w:type="paragraph" w:styleId="729">
    <w:name w:val="Title"/>
    <w:basedOn w:val="885"/>
    <w:next w:val="885"/>
    <w:link w:val="73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0">
    <w:name w:val="Title Char"/>
    <w:basedOn w:val="887"/>
    <w:link w:val="729"/>
    <w:uiPriority w:val="10"/>
    <w:rPr>
      <w:sz w:val="48"/>
      <w:szCs w:val="48"/>
    </w:rPr>
  </w:style>
  <w:style w:type="paragraph" w:styleId="731">
    <w:name w:val="Subtitle"/>
    <w:basedOn w:val="885"/>
    <w:next w:val="885"/>
    <w:link w:val="732"/>
    <w:uiPriority w:val="11"/>
    <w:qFormat/>
    <w:pPr>
      <w:spacing w:before="200" w:after="200"/>
    </w:pPr>
    <w:rPr>
      <w:sz w:val="24"/>
      <w:szCs w:val="24"/>
    </w:rPr>
  </w:style>
  <w:style w:type="character" w:styleId="732">
    <w:name w:val="Subtitle Char"/>
    <w:basedOn w:val="887"/>
    <w:link w:val="731"/>
    <w:uiPriority w:val="11"/>
    <w:rPr>
      <w:sz w:val="24"/>
      <w:szCs w:val="24"/>
    </w:rPr>
  </w:style>
  <w:style w:type="paragraph" w:styleId="733">
    <w:name w:val="Quote"/>
    <w:basedOn w:val="885"/>
    <w:next w:val="885"/>
    <w:link w:val="734"/>
    <w:uiPriority w:val="29"/>
    <w:qFormat/>
    <w:pPr>
      <w:ind w:left="720" w:right="720"/>
    </w:pPr>
    <w:rPr>
      <w:i/>
    </w:rPr>
  </w:style>
  <w:style w:type="character" w:styleId="734">
    <w:name w:val="Quote Char"/>
    <w:link w:val="733"/>
    <w:uiPriority w:val="29"/>
    <w:rPr>
      <w:i/>
    </w:rPr>
  </w:style>
  <w:style w:type="paragraph" w:styleId="735">
    <w:name w:val="Intense Quote"/>
    <w:basedOn w:val="885"/>
    <w:next w:val="885"/>
    <w:link w:val="73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6">
    <w:name w:val="Intense Quote Char"/>
    <w:link w:val="735"/>
    <w:uiPriority w:val="30"/>
    <w:rPr>
      <w:i/>
    </w:rPr>
  </w:style>
  <w:style w:type="paragraph" w:styleId="737">
    <w:name w:val="Header"/>
    <w:basedOn w:val="885"/>
    <w:link w:val="73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8">
    <w:name w:val="Header Char"/>
    <w:basedOn w:val="887"/>
    <w:link w:val="737"/>
    <w:uiPriority w:val="99"/>
  </w:style>
  <w:style w:type="paragraph" w:styleId="739">
    <w:name w:val="Footer"/>
    <w:basedOn w:val="885"/>
    <w:link w:val="7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0">
    <w:name w:val="Footer Char"/>
    <w:basedOn w:val="887"/>
    <w:link w:val="739"/>
    <w:uiPriority w:val="99"/>
  </w:style>
  <w:style w:type="paragraph" w:styleId="741">
    <w:name w:val="Caption"/>
    <w:basedOn w:val="885"/>
    <w:next w:val="88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2">
    <w:name w:val="Caption Char"/>
    <w:basedOn w:val="741"/>
    <w:link w:val="739"/>
    <w:uiPriority w:val="99"/>
  </w:style>
  <w:style w:type="table" w:styleId="743">
    <w:name w:val="Table Grid Light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Plain Table 1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2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7">
    <w:name w:val="Plain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Plain Table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9">
    <w:name w:val="Grid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1">
    <w:name w:val="Grid Table 4 - Accent 1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2">
    <w:name w:val="Grid Table 4 - Accent 2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Grid Table 4 - Accent 3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4">
    <w:name w:val="Grid Table 4 - Accent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Grid Table 4 - Accent 5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6">
    <w:name w:val="Grid Table 4 - Accent 6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7">
    <w:name w:val="Grid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1">
    <w:name w:val="Grid Table 5 Dark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4">
    <w:name w:val="Grid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5">
    <w:name w:val="Grid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6">
    <w:name w:val="Grid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7">
    <w:name w:val="Grid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8">
    <w:name w:val="Grid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9">
    <w:name w:val="Grid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6">
    <w:name w:val="List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7">
    <w:name w:val="List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8">
    <w:name w:val="List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9">
    <w:name w:val="List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0">
    <w:name w:val="List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1">
    <w:name w:val="List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2">
    <w:name w:val="List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4">
    <w:name w:val="List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5">
    <w:name w:val="List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6">
    <w:name w:val="List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7">
    <w:name w:val="List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8">
    <w:name w:val="List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9">
    <w:name w:val="List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0">
    <w:name w:val="List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1">
    <w:name w:val="List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42">
    <w:name w:val="List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3">
    <w:name w:val="List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4">
    <w:name w:val="List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5">
    <w:name w:val="List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6">
    <w:name w:val="List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7">
    <w:name w:val="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8">
    <w:name w:val="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9">
    <w:name w:val="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0">
    <w:name w:val="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1">
    <w:name w:val="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2">
    <w:name w:val="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3">
    <w:name w:val="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4">
    <w:name w:val="Bordered &amp; 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Bordered &amp; 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6">
    <w:name w:val="Bordered &amp; 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7">
    <w:name w:val="Bordered &amp; 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8">
    <w:name w:val="Bordered &amp; 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9">
    <w:name w:val="Bordered &amp; 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0">
    <w:name w:val="Bordered &amp; 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1">
    <w:name w:val="Bordered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2">
    <w:name w:val="Bordered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3">
    <w:name w:val="Bordered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4">
    <w:name w:val="Bordered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5">
    <w:name w:val="Bordered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6">
    <w:name w:val="Bordered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7">
    <w:name w:val="Bordered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68">
    <w:name w:val="footnote text"/>
    <w:basedOn w:val="885"/>
    <w:link w:val="869"/>
    <w:uiPriority w:val="99"/>
    <w:semiHidden/>
    <w:unhideWhenUsed/>
    <w:pPr>
      <w:spacing w:after="40" w:line="240" w:lineRule="auto"/>
    </w:pPr>
    <w:rPr>
      <w:sz w:val="18"/>
    </w:rPr>
  </w:style>
  <w:style w:type="character" w:styleId="869">
    <w:name w:val="Footnote Text Char"/>
    <w:link w:val="868"/>
    <w:uiPriority w:val="99"/>
    <w:rPr>
      <w:sz w:val="18"/>
    </w:rPr>
  </w:style>
  <w:style w:type="character" w:styleId="870">
    <w:name w:val="footnote reference"/>
    <w:basedOn w:val="887"/>
    <w:uiPriority w:val="99"/>
    <w:unhideWhenUsed/>
    <w:rPr>
      <w:vertAlign w:val="superscript"/>
    </w:rPr>
  </w:style>
  <w:style w:type="paragraph" w:styleId="871">
    <w:name w:val="endnote text"/>
    <w:basedOn w:val="885"/>
    <w:link w:val="872"/>
    <w:uiPriority w:val="99"/>
    <w:semiHidden/>
    <w:unhideWhenUsed/>
    <w:pPr>
      <w:spacing w:after="0" w:line="240" w:lineRule="auto"/>
    </w:pPr>
    <w:rPr>
      <w:sz w:val="20"/>
    </w:rPr>
  </w:style>
  <w:style w:type="character" w:styleId="872">
    <w:name w:val="Endnote Text Char"/>
    <w:link w:val="871"/>
    <w:uiPriority w:val="99"/>
    <w:rPr>
      <w:sz w:val="20"/>
    </w:rPr>
  </w:style>
  <w:style w:type="character" w:styleId="873">
    <w:name w:val="endnote reference"/>
    <w:basedOn w:val="887"/>
    <w:uiPriority w:val="99"/>
    <w:semiHidden/>
    <w:unhideWhenUsed/>
    <w:rPr>
      <w:vertAlign w:val="superscript"/>
    </w:rPr>
  </w:style>
  <w:style w:type="paragraph" w:styleId="874">
    <w:name w:val="toc 1"/>
    <w:basedOn w:val="885"/>
    <w:next w:val="885"/>
    <w:uiPriority w:val="39"/>
    <w:unhideWhenUsed/>
    <w:pPr>
      <w:ind w:left="0" w:right="0" w:firstLine="0"/>
      <w:spacing w:after="57"/>
    </w:pPr>
  </w:style>
  <w:style w:type="paragraph" w:styleId="875">
    <w:name w:val="toc 2"/>
    <w:basedOn w:val="885"/>
    <w:next w:val="885"/>
    <w:uiPriority w:val="39"/>
    <w:unhideWhenUsed/>
    <w:pPr>
      <w:ind w:left="283" w:right="0" w:firstLine="0"/>
      <w:spacing w:after="57"/>
    </w:pPr>
  </w:style>
  <w:style w:type="paragraph" w:styleId="876">
    <w:name w:val="toc 3"/>
    <w:basedOn w:val="885"/>
    <w:next w:val="885"/>
    <w:uiPriority w:val="39"/>
    <w:unhideWhenUsed/>
    <w:pPr>
      <w:ind w:left="567" w:right="0" w:firstLine="0"/>
      <w:spacing w:after="57"/>
    </w:pPr>
  </w:style>
  <w:style w:type="paragraph" w:styleId="877">
    <w:name w:val="toc 4"/>
    <w:basedOn w:val="885"/>
    <w:next w:val="885"/>
    <w:uiPriority w:val="39"/>
    <w:unhideWhenUsed/>
    <w:pPr>
      <w:ind w:left="850" w:right="0" w:firstLine="0"/>
      <w:spacing w:after="57"/>
    </w:pPr>
  </w:style>
  <w:style w:type="paragraph" w:styleId="878">
    <w:name w:val="toc 5"/>
    <w:basedOn w:val="885"/>
    <w:next w:val="885"/>
    <w:uiPriority w:val="39"/>
    <w:unhideWhenUsed/>
    <w:pPr>
      <w:ind w:left="1134" w:right="0" w:firstLine="0"/>
      <w:spacing w:after="57"/>
    </w:pPr>
  </w:style>
  <w:style w:type="paragraph" w:styleId="879">
    <w:name w:val="toc 6"/>
    <w:basedOn w:val="885"/>
    <w:next w:val="885"/>
    <w:uiPriority w:val="39"/>
    <w:unhideWhenUsed/>
    <w:pPr>
      <w:ind w:left="1417" w:right="0" w:firstLine="0"/>
      <w:spacing w:after="57"/>
    </w:pPr>
  </w:style>
  <w:style w:type="paragraph" w:styleId="880">
    <w:name w:val="toc 7"/>
    <w:basedOn w:val="885"/>
    <w:next w:val="885"/>
    <w:uiPriority w:val="39"/>
    <w:unhideWhenUsed/>
    <w:pPr>
      <w:ind w:left="1701" w:right="0" w:firstLine="0"/>
      <w:spacing w:after="57"/>
    </w:pPr>
  </w:style>
  <w:style w:type="paragraph" w:styleId="881">
    <w:name w:val="toc 8"/>
    <w:basedOn w:val="885"/>
    <w:next w:val="885"/>
    <w:uiPriority w:val="39"/>
    <w:unhideWhenUsed/>
    <w:pPr>
      <w:ind w:left="1984" w:right="0" w:firstLine="0"/>
      <w:spacing w:after="57"/>
    </w:pPr>
  </w:style>
  <w:style w:type="paragraph" w:styleId="882">
    <w:name w:val="toc 9"/>
    <w:basedOn w:val="885"/>
    <w:next w:val="885"/>
    <w:uiPriority w:val="39"/>
    <w:unhideWhenUsed/>
    <w:pPr>
      <w:ind w:left="2268" w:right="0" w:firstLine="0"/>
      <w:spacing w:after="57"/>
    </w:pPr>
  </w:style>
  <w:style w:type="paragraph" w:styleId="883">
    <w:name w:val="TOC Heading"/>
    <w:uiPriority w:val="39"/>
    <w:unhideWhenUsed/>
  </w:style>
  <w:style w:type="paragraph" w:styleId="884">
    <w:name w:val="table of figures"/>
    <w:basedOn w:val="885"/>
    <w:next w:val="885"/>
    <w:uiPriority w:val="99"/>
    <w:unhideWhenUsed/>
    <w:pPr>
      <w:spacing w:after="0" w:afterAutospacing="0"/>
    </w:pPr>
  </w:style>
  <w:style w:type="paragraph" w:styleId="885" w:default="1">
    <w:name w:val="Normal"/>
    <w:qFormat/>
  </w:style>
  <w:style w:type="paragraph" w:styleId="886">
    <w:name w:val="Heading 1"/>
    <w:basedOn w:val="885"/>
    <w:next w:val="885"/>
    <w:link w:val="895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87" w:default="1">
    <w:name w:val="Default Paragraph Font"/>
    <w:uiPriority w:val="1"/>
    <w:semiHidden/>
    <w:unhideWhenUsed/>
  </w:style>
  <w:style w:type="table" w:styleId="8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9" w:default="1">
    <w:name w:val="No List"/>
    <w:uiPriority w:val="99"/>
    <w:semiHidden/>
    <w:unhideWhenUsed/>
  </w:style>
  <w:style w:type="character" w:styleId="890">
    <w:name w:val="Hyperlink"/>
    <w:basedOn w:val="887"/>
    <w:uiPriority w:val="99"/>
    <w:unhideWhenUsed/>
    <w:rPr>
      <w:color w:val="0563c1" w:themeColor="hyperlink"/>
      <w:u w:val="single"/>
    </w:rPr>
  </w:style>
  <w:style w:type="paragraph" w:styleId="891">
    <w:name w:val="List Paragraph"/>
    <w:basedOn w:val="885"/>
    <w:uiPriority w:val="34"/>
    <w:qFormat/>
    <w:pPr>
      <w:contextualSpacing/>
      <w:ind w:left="720"/>
    </w:pPr>
  </w:style>
  <w:style w:type="table" w:styleId="892">
    <w:name w:val="Table Grid"/>
    <w:basedOn w:val="888"/>
    <w:uiPriority w:val="9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93">
    <w:name w:val="FollowedHyperlink"/>
    <w:basedOn w:val="887"/>
    <w:uiPriority w:val="99"/>
    <w:semiHidden/>
    <w:unhideWhenUsed/>
    <w:rPr>
      <w:color w:val="954f72" w:themeColor="followedHyperlink"/>
      <w:u w:val="single"/>
    </w:rPr>
  </w:style>
  <w:style w:type="paragraph" w:styleId="894">
    <w:name w:val="Normal (Web)"/>
    <w:basedOn w:val="885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895" w:customStyle="1">
    <w:name w:val="Titre 1 Car"/>
    <w:basedOn w:val="887"/>
    <w:link w:val="886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justice.ooreka.fr/astuce/voir/311105/preuve-informatique" TargetMode="External"/><Relationship Id="rId14" Type="http://schemas.openxmlformats.org/officeDocument/2006/relationships/hyperlink" Target="https://www.leolagrange.tv/video/la-signature-electronique-comment-ca-marche/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www.cnil.fr/fr/comprendre-les-grands-principes-de-la-cryptologie-et-du-chiffrement" TargetMode="External"/><Relationship Id="rId19" Type="http://schemas.openxmlformats.org/officeDocument/2006/relationships/hyperlink" Target="https://www.futura-sciences.com/tech/videos/kezako-crypte-t-on-donnees-internet-2001/" TargetMode="External"/><Relationship Id="rId20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</dc:creator>
  <cp:keywords/>
  <dc:description/>
  <cp:lastModifiedBy>Gabin Courdy</cp:lastModifiedBy>
  <cp:revision>10</cp:revision>
  <dcterms:created xsi:type="dcterms:W3CDTF">2020-09-20T15:48:00Z</dcterms:created>
  <dcterms:modified xsi:type="dcterms:W3CDTF">2023-10-10T09:42:12Z</dcterms:modified>
</cp:coreProperties>
</file>