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HISTORIA CLINICA - CASO-001</w:t>
      </w:r>
    </w:p>
    <w:p>
      <w:r>
        <w:t>Documento sintetico de demostracion. No corresponde a un paciente real.</w:t>
      </w:r>
    </w:p>
    <w:p>
      <w:pPr>
        <w:pStyle w:val="Heading2"/>
      </w:pPr>
      <w:r>
        <w:t>Datos Del Paciente</w:t>
      </w:r>
    </w:p>
    <w:p>
      <w:r>
        <w:t>Varon de 41 anios, diestro. Docente de nivel medio.</w:t>
      </w:r>
    </w:p>
    <w:p>
      <w:pPr>
        <w:pStyle w:val="Heading2"/>
      </w:pPr>
      <w:r>
        <w:t>Motivo De Consulta</w:t>
      </w:r>
    </w:p>
    <w:p>
      <w:r>
        <w:t>Cefalea holocraneana de tres meses de evolucion y dos episodios de crisis</w:t>
      </w:r>
    </w:p>
    <w:p>
      <w:r>
        <w:t>tonico-clonicas generalizadas en el ultimo mes.</w:t>
      </w:r>
    </w:p>
    <w:p>
      <w:pPr>
        <w:pStyle w:val="Heading2"/>
      </w:pPr>
      <w:r>
        <w:t>Enfermedad Actual</w:t>
      </w:r>
    </w:p>
    <w:p>
      <w:r>
        <w:t>Cefalea progresiva, de predominio matinal, que cede parcialmente con</w:t>
      </w:r>
    </w:p>
    <w:p>
      <w:r>
        <w:t>analgesicos comunes. Consulta por guardia tras el segundo episodio</w:t>
      </w:r>
    </w:p>
    <w:p>
      <w:r>
        <w:t>convulsivo, presenciado por familiares, de aproximadamente dos minutos de</w:t>
      </w:r>
    </w:p>
    <w:p>
      <w:r>
        <w:t>duracion con periodo posictal de treinta minutos.</w:t>
      </w:r>
    </w:p>
    <w:p>
      <w:pPr>
        <w:pStyle w:val="Heading2"/>
      </w:pPr>
      <w:r>
        <w:t>Examen Neurologico Al Ingreso</w:t>
      </w:r>
    </w:p>
    <w:p>
      <w:r>
        <w:t>Vigil, orientado en tiempo y espacio. Lenguaje con dificultad leve en la</w:t>
      </w:r>
    </w:p>
    <w:p>
      <w:r>
        <w:t>denominacion, sin parafasias. Pares craneales sin particularidades. Fuerza</w:t>
      </w:r>
    </w:p>
    <w:p>
      <w:r>
        <w:t>4/5 en miembro superior derecho, 5/5 en el resto. Sensibilidad conservada.</w:t>
      </w:r>
    </w:p>
    <w:p>
      <w:r>
        <w:t>Sin signos meningeos. Fondo de ojo sin edema de papila.</w:t>
      </w:r>
    </w:p>
    <w:p>
      <w:r>
        <w:t>lenguaje 1, nivel de conciencia 0, comportamiento 0.</w:t>
      </w:r>
    </w:p>
    <w:p>
      <w:pPr>
        <w:pStyle w:val="Heading2"/>
      </w:pPr>
      <w:r>
        <w:t>Antecedentes Personales</w:t>
      </w:r>
    </w:p>
    <w:p>
      <w:r>
        <w:t>Hipertension arterial en tratamiento con enalapril 10 mg por dia.</w:t>
      </w:r>
    </w:p>
    <w:p>
      <w:r>
        <w:t>Extabaquista, 15 paquetes/anio, cesado hace 4 anios.</w:t>
      </w:r>
    </w:p>
    <w:p>
      <w:r>
        <w:t>Sin alergias medicamentosas conocidas. Sin antecedentes oncologicos.</w:t>
      </w:r>
    </w:p>
    <w:p>
      <w:pPr>
        <w:pStyle w:val="Heading2"/>
      </w:pPr>
      <w:r>
        <w:t>Antecedentes Familiares</w:t>
      </w:r>
    </w:p>
    <w:p>
      <w:r>
        <w:t>Madre con carcinoma de mama a los 62 anios. Sin antecedentes de tumores</w:t>
      </w:r>
    </w:p>
    <w:p>
      <w:r>
        <w:t>del sistema nervioso central.</w:t>
      </w:r>
    </w:p>
    <w:p>
      <w:pPr>
        <w:pStyle w:val="Heading2"/>
      </w:pPr>
      <w:r>
        <w:t>Evolucion Y Tratamiento</w:t>
      </w:r>
    </w:p>
    <w:p>
      <w:r>
        <w:t>Se realiza exeresis macroscopicamente completa mediante craneotomia frontal</w:t>
      </w:r>
    </w:p>
    <w:p>
      <w:r>
        <w:t>izquierda guiada por neuronavegacion, con monitoreo neurofisiologico</w:t>
      </w:r>
    </w:p>
    <w:p>
      <w:r>
        <w:t>intraoperatorio. Sin complicaciones. Resonancia de control dentro de las 48</w:t>
      </w:r>
    </w:p>
    <w:p>
      <w:r>
        <w:t>horas posoperatorias sin lesion residual medible ni restriccion en difusion.</w:t>
      </w:r>
    </w:p>
    <w:p>
      <w:r>
        <w:t>Inicia radioterapia conformada a las 4 semanas de la cirugia, 59,4 Gy en 33</w:t>
      </w:r>
    </w:p>
    <w:p>
      <w:r>
        <w:t>fracciones de 1,8 Gy sobre volumen blanco con margen clinico de 1,5 cm.</w:t>
      </w:r>
    </w:p>
    <w:p>
      <w:r>
        <w:t>Continua con temozolomida adyuvante 150 a 200 mg/m2, cinco dias cada 28,</w:t>
      </w:r>
    </w:p>
    <w:p>
      <w:r>
        <w:t>completando 12 ciclos segun esquema CATNON. Buena tolerancia hematologica,</w:t>
      </w:r>
    </w:p>
    <w:p>
      <w:r>
        <w:t>con trombocitopenia grado 1 transitoria en el ciclo 7.</w:t>
      </w:r>
    </w:p>
    <w:p>
      <w:r>
        <w:t>Tratamiento anticonvulsivante con levetiracetam 1000 mg cada 12 horas, sin</w:t>
      </w:r>
    </w:p>
    <w:p>
      <w:r>
        <w:t>nuevas crisis desde el inicio.</w:t>
      </w:r>
    </w:p>
    <w:p>
      <w:pPr>
        <w:pStyle w:val="Heading2"/>
      </w:pPr>
      <w:r>
        <w:t>Situacion Actual</w:t>
      </w:r>
    </w:p>
    <w:p>
      <w:r>
        <w:t>Asintomatico. Karnofsky 90. En seguimiento con resonancia cada 3 meses.</w:t>
      </w:r>
    </w:p>
    <w:p>
      <w:pPr>
        <w:pStyle w:val="Heading2"/>
      </w:pPr>
      <w:r>
        <w:t>Resumen de determinaciones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Determinacion</w:t>
            </w:r>
          </w:p>
        </w:tc>
        <w:tc>
          <w:tcPr>
            <w:tcW w:type="dxa" w:w="4320"/>
          </w:tcPr>
          <w:p>
            <w:r>
              <w:t>Resultado</w:t>
            </w:r>
          </w:p>
        </w:tc>
      </w:tr>
      <w:tr>
        <w:tc>
          <w:tcPr>
            <w:tcW w:type="dxa" w:w="4320"/>
          </w:tcPr>
          <w:p>
            <w:r>
              <w:t>Escala funcional de Karnofsky</w:t>
            </w:r>
          </w:p>
        </w:tc>
        <w:tc>
          <w:tcPr>
            <w:tcW w:type="dxa" w:w="4320"/>
          </w:tcPr>
          <w:p>
            <w:r>
              <w:t>80.</w:t>
            </w:r>
          </w:p>
        </w:tc>
      </w:tr>
      <w:tr>
        <w:tc>
          <w:tcPr>
            <w:tcW w:type="dxa" w:w="4320"/>
          </w:tcPr>
          <w:p>
            <w:r>
              <w:t>Escala NANO</w:t>
            </w:r>
          </w:p>
        </w:tc>
        <w:tc>
          <w:tcPr>
            <w:tcW w:type="dxa" w:w="4320"/>
          </w:tcPr>
          <w:p>
            <w:r>
              <w:t>marcha 0, fuerza 1, ataxia 0, sensibilidad 0, campo visual 0,</w:t>
            </w:r>
          </w:p>
        </w:tc>
      </w:tr>
      <w:tr>
        <w:tc>
          <w:tcPr>
            <w:tcW w:type="dxa" w:w="4320"/>
          </w:tcPr>
          <w:p>
            <w:r>
              <w:t>Karnofsky posoperatorio</w:t>
            </w:r>
          </w:p>
        </w:tc>
        <w:tc>
          <w:tcPr>
            <w:tcW w:type="dxa" w:w="4320"/>
          </w:tcPr>
          <w:p>
            <w:r>
              <w:t>90.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754880" cy="3275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le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27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esquematica sin valor diagnostico.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