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ANATOMOPATOLOGICO - CASO-002</w:t>
      </w:r>
    </w:p>
    <w:p>
      <w:r>
        <w:t>Documento sintetico de demostracion.</w:t>
      </w:r>
    </w:p>
    <w:p>
      <w:pPr>
        <w:pStyle w:val="Heading2"/>
      </w:pPr>
      <w:r>
        <w:t>Material Remitido</w:t>
      </w:r>
    </w:p>
    <w:p>
      <w:r>
        <w:t>Tejido de reseccion tumoral, region parietal derecha.</w:t>
      </w:r>
    </w:p>
    <w:p>
      <w:pPr>
        <w:pStyle w:val="Heading2"/>
      </w:pPr>
      <w:r>
        <w:t>Descripcion Microscopica</w:t>
      </w:r>
    </w:p>
    <w:p>
      <w:r>
        <w:t>Neoplasia glial de alta celularidad, difusamente infiltrante, con marcado</w:t>
      </w:r>
    </w:p>
    <w:p>
      <w:r>
        <w:t>pleomorfismo nuclear y elevada actividad mitotica, con recuento de 14</w:t>
      </w:r>
    </w:p>
    <w:p>
      <w:r>
        <w:t>mitosis por 10 campos de gran aumento.</w:t>
      </w:r>
    </w:p>
    <w:p>
      <w:r>
        <w:t>Se observan extensas areas de necrosis con patron de seudoempalizada</w:t>
      </w:r>
    </w:p>
    <w:p>
      <w:r>
        <w:t>perinecrotica. Proliferacion microvascular prominente con formacion de</w:t>
      </w:r>
    </w:p>
    <w:p>
      <w:r>
        <w:t>estructuras glomeruloides.</w:t>
      </w:r>
    </w:p>
    <w:p>
      <w:pPr>
        <w:pStyle w:val="Heading2"/>
      </w:pPr>
      <w:r>
        <w:t>Inmunohistoquimica</w:t>
      </w:r>
    </w:p>
    <w:p>
      <w:r>
        <w:t>DIAGNOSTICO INTEGRADO (formato en capas segun ICCR)</w:t>
      </w:r>
    </w:p>
    <w:p>
      <w:r>
        <w:t>seudoempalizada y proliferacion microvascular.</w:t>
      </w:r>
    </w:p>
    <w:p>
      <w:r>
        <w:t>C228T; amplificacion de EGFR con variante EGFRvIII; promotor de MGMT no</w:t>
      </w:r>
    </w:p>
    <w:p>
      <w:r>
        <w:t>metilado; 1p/19q sin codelecion; delecion homocigota de CDKN2A/B presente.</w:t>
      </w:r>
    </w:p>
    <w:p>
      <w:r>
        <w:t>Clasificacion de la OMS de los Tumores del Sistema Nervioso Central,</w:t>
      </w:r>
    </w:p>
    <w:p>
      <w:r>
        <w:t>quinta edicion, 2021.</w:t>
      </w:r>
    </w:p>
    <w:p>
      <w:pPr>
        <w:pStyle w:val="Heading2"/>
      </w:pPr>
      <w:r>
        <w:t>Resumen de determinaciones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Determinacion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GFAP</w:t>
            </w:r>
          </w:p>
        </w:tc>
        <w:tc>
          <w:tcPr>
            <w:tcW w:type="dxa" w:w="4320"/>
          </w:tcPr>
          <w:p>
            <w:r>
              <w:t>positivo en celulas tumorales.</w:t>
            </w:r>
          </w:p>
        </w:tc>
      </w:tr>
      <w:tr>
        <w:tc>
          <w:tcPr>
            <w:tcW w:type="dxa" w:w="4320"/>
          </w:tcPr>
          <w:p>
            <w:r>
              <w:t>IDH1 R132H</w:t>
            </w:r>
          </w:p>
        </w:tc>
        <w:tc>
          <w:tcPr>
            <w:tcW w:type="dxa" w:w="4320"/>
          </w:tcPr>
          <w:p>
            <w:r>
              <w:t>negativo.</w:t>
            </w:r>
          </w:p>
        </w:tc>
      </w:tr>
      <w:tr>
        <w:tc>
          <w:tcPr>
            <w:tcW w:type="dxa" w:w="4320"/>
          </w:tcPr>
          <w:p>
            <w:r>
              <w:t>ATRX</w:t>
            </w:r>
          </w:p>
        </w:tc>
        <w:tc>
          <w:tcPr>
            <w:tcW w:type="dxa" w:w="4320"/>
          </w:tcPr>
          <w:p>
            <w:r>
              <w:t>expresion nuclear conservada.</w:t>
            </w:r>
          </w:p>
        </w:tc>
      </w:tr>
      <w:tr>
        <w:tc>
          <w:tcPr>
            <w:tcW w:type="dxa" w:w="4320"/>
          </w:tcPr>
          <w:p>
            <w:r>
              <w:t>p53</w:t>
            </w:r>
          </w:p>
        </w:tc>
        <w:tc>
          <w:tcPr>
            <w:tcW w:type="dxa" w:w="4320"/>
          </w:tcPr>
          <w:p>
            <w:r>
              <w:t>sin sobreexpresion significativa.</w:t>
            </w:r>
          </w:p>
        </w:tc>
      </w:tr>
      <w:tr>
        <w:tc>
          <w:tcPr>
            <w:tcW w:type="dxa" w:w="4320"/>
          </w:tcPr>
          <w:p>
            <w:r>
              <w:t>Ki-67</w:t>
            </w:r>
          </w:p>
        </w:tc>
        <w:tc>
          <w:tcPr>
            <w:tcW w:type="dxa" w:w="4320"/>
          </w:tcPr>
          <w:p>
            <w:r>
              <w:t>indice proliferativo del 35%.</w:t>
            </w:r>
          </w:p>
        </w:tc>
      </w:tr>
      <w:tr>
        <w:tc>
          <w:tcPr>
            <w:tcW w:type="dxa" w:w="4320"/>
          </w:tcPr>
          <w:p>
            <w:r>
              <w:t>Diagnostico integrado</w:t>
            </w:r>
          </w:p>
        </w:tc>
        <w:tc>
          <w:tcPr>
            <w:tcW w:type="dxa" w:w="4320"/>
          </w:tcPr>
          <w:p>
            <w:r>
              <w:t>Glioblastoma IDH wild-type, grado 4 de la OMS.</w:t>
            </w:r>
          </w:p>
        </w:tc>
      </w:tr>
      <w:tr>
        <w:tc>
          <w:tcPr>
            <w:tcW w:type="dxa" w:w="4320"/>
          </w:tcPr>
          <w:p>
            <w:r>
              <w:t>Apariencia histologica</w:t>
            </w:r>
          </w:p>
        </w:tc>
        <w:tc>
          <w:tcPr>
            <w:tcW w:type="dxa" w:w="4320"/>
          </w:tcPr>
          <w:p>
            <w:r>
              <w:t>glioma difuso de alto grado con necrosis en</w:t>
            </w:r>
          </w:p>
        </w:tc>
      </w:tr>
      <w:tr>
        <w:tc>
          <w:tcPr>
            <w:tcW w:type="dxa" w:w="4320"/>
          </w:tcPr>
          <w:p>
            <w:r>
              <w:t>Grado OMS</w:t>
            </w:r>
          </w:p>
        </w:tc>
        <w:tc>
          <w:tcPr>
            <w:tcW w:type="dxa" w:w="4320"/>
          </w:tcPr>
          <w:p>
            <w:r>
              <w:t>4.</w:t>
            </w:r>
          </w:p>
        </w:tc>
      </w:tr>
      <w:tr>
        <w:tc>
          <w:tcPr>
            <w:tcW w:type="dxa" w:w="4320"/>
          </w:tcPr>
          <w:p>
            <w:r>
              <w:t>Parametros moleculares</w:t>
            </w:r>
          </w:p>
        </w:tc>
        <w:tc>
          <w:tcPr>
            <w:tcW w:type="dxa" w:w="4320"/>
          </w:tcPr>
          <w:p>
            <w:r>
              <w:t>IDH1 e IDH2 sin mutacion; promotor de TERT mutado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