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RESONANCIA MAGNETICA - CASO-008</w:t>
      </w:r>
    </w:p>
    <w:p>
      <w:r>
        <w:t>Documento sintetico de demostracion.</w:t>
      </w:r>
    </w:p>
    <w:p>
      <w:r>
        <w:t>Estudio de control posterior a quimiorradioterapia.</w:t>
      </w:r>
    </w:p>
    <w:p>
      <w:pPr>
        <w:pStyle w:val="Heading2"/>
      </w:pPr>
      <w:r>
        <w:t>Estudio</w:t>
      </w:r>
    </w:p>
    <w:p>
      <w:r>
        <w:t>Resonancia magnetica de encefalo sin y con gadolinio. Protocolo de</w:t>
      </w:r>
    </w:p>
    <w:p>
      <w:r>
        <w:t>neuro-oncologia con perfusion. Comparacion con estudio posoperatorio</w:t>
      </w:r>
    </w:p>
    <w:p>
      <w:r>
        <w:t>realizado hace 4 meses y con estudio previo al inicio de la radioterapia.</w:t>
      </w:r>
    </w:p>
    <w:p>
      <w:pPr>
        <w:pStyle w:val="Heading2"/>
      </w:pPr>
      <w:r>
        <w:t>Hallazgos</w:t>
      </w:r>
    </w:p>
    <w:p>
      <w:r>
        <w:t>Cavidad de reseccion temporooccipital derecha.</w:t>
      </w:r>
    </w:p>
    <w:p>
      <w:r>
        <w:t>Lesion diana realzante en el margen anterior de la cavidad:</w:t>
      </w:r>
    </w:p>
    <w:p>
      <w:r>
        <w:t>El incremento del realce se localiza integramente dentro del volumen</w:t>
      </w:r>
    </w:p>
    <w:p>
      <w:r>
        <w:t>irradiado, en la region de alta dosis correspondiente a la isodosis del</w:t>
      </w:r>
    </w:p>
    <w:p>
      <w:pPr>
        <w:pStyle w:val="Heading2"/>
      </w:pPr>
      <w:r>
        <w:t>95%.</w:t>
      </w:r>
    </w:p>
    <w:p>
      <w:r>
        <w:t>Alteracion de senal no realzante en T2/FLAIR perilesional con leve</w:t>
      </w:r>
    </w:p>
    <w:p>
      <w:r>
        <w:t>incremento respecto del estudio previo.</w:t>
      </w:r>
    </w:p>
    <w:p>
      <w:r>
        <w:t>No se identifican lesiones nuevas fuera del campo de irradiacion.</w:t>
      </w:r>
    </w:p>
    <w:p>
      <w:r>
        <w:t>En difusion, valores de coeficiente de difusion aparente elevados en el</w:t>
      </w:r>
    </w:p>
    <w:p>
      <w:r>
        <w:t>sector de nuevo realce, sin restriccion.</w:t>
      </w:r>
    </w:p>
    <w:p>
      <w:r>
        <w:t>En perfusion, volumen sanguineo cerebral relativo disminuido en el sector</w:t>
      </w:r>
    </w:p>
    <w:p>
      <w:r>
        <w:t>de nuevo realce respecto del parenquima contralateral, con valor de 0,9.</w:t>
      </w:r>
    </w:p>
    <w:p>
      <w:pPr>
        <w:pStyle w:val="Heading2"/>
      </w:pPr>
      <w:r>
        <w:t>Consideraciones Para La Evaluacion De Respuesta</w:t>
      </w:r>
    </w:p>
    <w:p>
      <w:r>
        <w:t>El incremento del realce se produce dentro de las 12 semanas posteriores a</w:t>
      </w:r>
    </w:p>
    <w:p>
      <w:r>
        <w:t>la finalizacion de la radioterapia y se localiza por completo dentro del</w:t>
      </w:r>
    </w:p>
    <w:p>
      <w:r>
        <w:t>campo de alta dosis.</w:t>
      </w:r>
    </w:p>
    <w:p>
      <w:r>
        <w:t>Conforme a los criterios RANO, en esta ventana temporal la progresion</w:t>
      </w:r>
    </w:p>
    <w:p>
      <w:r>
        <w:t>solo puede establecerse radiologicamente si aparece realce nuevo por fuera</w:t>
      </w:r>
    </w:p>
    <w:p>
      <w:r>
        <w:t>del campo de irradiacion, circunstancia que no se verifica en el presente</w:t>
      </w:r>
    </w:p>
    <w:p>
      <w:r>
        <w:t>estudio.</w:t>
      </w:r>
    </w:p>
    <w:p>
      <w:r>
        <w:t>Los hallazgos de perfusion, con volumen sanguineo cerebral relativo</w:t>
      </w:r>
    </w:p>
    <w:p>
      <w:r>
        <w:t>disminuido, y de difusion, sin restriccion, resultan mas compatibles con</w:t>
      </w:r>
    </w:p>
    <w:p>
      <w:r>
        <w:t>cambios posterapeuticos que con progresion tumoral.</w:t>
      </w:r>
    </w:p>
    <w:p>
      <w:pPr>
        <w:pStyle w:val="Heading2"/>
      </w:pPr>
      <w:r>
        <w:t>Conclusion</w:t>
      </w:r>
    </w:p>
    <w:p>
      <w:r>
        <w:t>Aumento del realce dentro del campo de alta dosis, en ventana temporal y</w:t>
      </w:r>
    </w:p>
    <w:p>
      <w:r>
        <w:t>con patron de perfusion compatibles con pseudoprogresion. No corresponde</w:t>
      </w:r>
    </w:p>
    <w:p>
      <w:r>
        <w:t>establecer progresion segun criterios RANO en el presente estudio.</w:t>
      </w:r>
    </w:p>
    <w:p>
      <w:r>
        <w:t>Se sugiere resonancia de confirmacion en 4 a 8 semanas antes de modificar</w:t>
      </w:r>
    </w:p>
    <w:p>
      <w:r>
        <w:t>la conducta terapeutica.</w:t>
      </w:r>
    </w:p>
    <w:p>
      <w:pPr>
        <w:pStyle w:val="Heading2"/>
      </w:pPr>
      <w:r>
        <w:t>Resumen de determinaciones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Determinacion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Estudio previo</w:t>
            </w:r>
          </w:p>
        </w:tc>
        <w:tc>
          <w:tcPr>
            <w:tcW w:type="dxa" w:w="4320"/>
          </w:tcPr>
          <w:p>
            <w:r>
              <w:t>14 x 11 mm. Producto de diametros: 154 mm2.</w:t>
            </w:r>
          </w:p>
        </w:tc>
      </w:tr>
      <w:tr>
        <w:tc>
          <w:tcPr>
            <w:tcW w:type="dxa" w:w="4320"/>
          </w:tcPr>
          <w:p>
            <w:r>
              <w:t>Estudio actual</w:t>
            </w:r>
          </w:p>
        </w:tc>
        <w:tc>
          <w:tcPr>
            <w:tcW w:type="dxa" w:w="4320"/>
          </w:tcPr>
          <w:p>
            <w:r>
              <w:t>21 x 16 mm. Producto de diametros: 336 mm2.</w:t>
            </w:r>
          </w:p>
        </w:tc>
      </w:tr>
      <w:tr>
        <w:tc>
          <w:tcPr>
            <w:tcW w:type="dxa" w:w="4320"/>
          </w:tcPr>
          <w:p>
            <w:r>
              <w:t>Incremento del producto de diametros perpendiculares</w:t>
            </w:r>
          </w:p>
        </w:tc>
        <w:tc>
          <w:tcPr>
            <w:tcW w:type="dxa" w:w="4320"/>
          </w:tcPr>
          <w:p>
            <w:r>
              <w:t>118%.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7548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le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esquematica sin valor diagnostico.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