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 xml:space="preserve">Effect of withholding acoustic cues to English-Spanish codeswitching in </w:t>
      </w:r>
      <w:proofErr w:type="spellStart"/>
      <w:r w:rsidRPr="00397FF4">
        <w:rPr>
          <w:rFonts w:ascii="Times New Roman" w:hAnsi="Times New Roman" w:cs="Times New Roman"/>
          <w:b/>
          <w:bCs/>
        </w:rPr>
        <w:t>Wh</w:t>
      </w:r>
      <w:proofErr w:type="spellEnd"/>
      <w:r w:rsidRPr="00397FF4">
        <w:rPr>
          <w:rFonts w:ascii="Times New Roman" w:hAnsi="Times New Roman" w:cs="Times New Roman"/>
          <w:b/>
          <w:bCs/>
        </w:rPr>
        <w:t>-questions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2DF2E2CF" w:rsidR="004442FB" w:rsidRPr="00397FF4" w:rsidRDefault="004442FB" w:rsidP="00C96277">
      <w:pPr>
        <w:spacing w:line="480" w:lineRule="auto"/>
        <w:rPr>
          <w:rFonts w:ascii="Times New Roman" w:hAnsi="Times New Roman" w:cs="Times New Roman"/>
        </w:rPr>
      </w:pPr>
      <w:r w:rsidRPr="00397FF4">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397FF4">
        <w:rPr>
          <w:rFonts w:ascii="Times New Roman" w:hAnsi="Times New Roman" w:cs="Times New Roman"/>
        </w:rPr>
        <w:t>Baetens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Beardsmore</w:t>
      </w:r>
      <w:proofErr w:type="spellEnd"/>
      <w:r w:rsidRPr="00397FF4">
        <w:rPr>
          <w:rFonts w:ascii="Times New Roman" w:hAnsi="Times New Roman" w:cs="Times New Roman"/>
        </w:rPr>
        <w:t xml:space="preserve">, 1986). The amount and type of mixed language used in one bilingual context can affect the language mode as the activation of each language will be altered, thus code-switching can serve as a scope to </w:t>
      </w:r>
      <w:r w:rsidR="007B6083" w:rsidRPr="00397FF4">
        <w:rPr>
          <w:rFonts w:ascii="Times New Roman" w:hAnsi="Times New Roman" w:cs="Times New Roman"/>
        </w:rPr>
        <w:t>investigate</w:t>
      </w:r>
      <w:r w:rsidRPr="00397FF4">
        <w:rPr>
          <w:rFonts w:ascii="Times New Roman" w:hAnsi="Times New Roman" w:cs="Times New Roman"/>
        </w:rPr>
        <w:t xml:space="preserve">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397FF4">
        <w:rPr>
          <w:rFonts w:ascii="Times New Roman" w:hAnsi="Times New Roman" w:cs="Times New Roman"/>
        </w:rPr>
        <w:t>Beauvillain</w:t>
      </w:r>
      <w:proofErr w:type="spellEnd"/>
      <w:r w:rsidRPr="00397FF4">
        <w:rPr>
          <w:rFonts w:ascii="Times New Roman" w:hAnsi="Times New Roman" w:cs="Times New Roman"/>
        </w:rPr>
        <w:t xml:space="preserve">, 1987; Soares &amp; Grosjean, 1984; Olson ,2017).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 tonal cues can help mitigate switch cost. The present study will </w:t>
      </w:r>
      <w:r w:rsidR="007B6083">
        <w:rPr>
          <w:rFonts w:ascii="Times New Roman" w:hAnsi="Times New Roman" w:cs="Times New Roman"/>
        </w:rPr>
        <w:t>align</w:t>
      </w:r>
      <w:r w:rsidRPr="00397FF4">
        <w:rPr>
          <w:rFonts w:ascii="Times New Roman" w:hAnsi="Times New Roman" w:cs="Times New Roman"/>
        </w:rPr>
        <w:t xml:space="preserv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w:t>
      </w:r>
      <w:proofErr w:type="gramStart"/>
      <w:r w:rsidRPr="00397FF4">
        <w:rPr>
          <w:rFonts w:ascii="Times New Roman" w:hAnsi="Times New Roman" w:cs="Times New Roman"/>
        </w:rPr>
        <w:t>English-Spanish</w:t>
      </w:r>
      <w:proofErr w:type="gramEnd"/>
      <w:r w:rsidRPr="00397FF4">
        <w:rPr>
          <w:rFonts w:ascii="Times New Roman" w:hAnsi="Times New Roman" w:cs="Times New Roman"/>
        </w:rPr>
        <w:t xml:space="preserve">).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Furthermore, the two experiments setting will provide with us more </w:t>
      </w:r>
      <w:r w:rsidR="00397FF4" w:rsidRPr="00397FF4">
        <w:rPr>
          <w:rFonts w:ascii="Times New Roman" w:hAnsi="Times New Roman" w:cs="Times New Roman"/>
        </w:rPr>
        <w:t>evidence</w:t>
      </w:r>
      <w:r w:rsidR="00FF4873" w:rsidRPr="00397FF4">
        <w:rPr>
          <w:rFonts w:ascii="Times New Roman" w:hAnsi="Times New Roman" w:cs="Times New Roman"/>
        </w:rPr>
        <w:t xml:space="preserve"> of if acoustic cues help mitigate the higher cognitive cost in code-switching context by providing anticipatory information. </w:t>
      </w:r>
      <w:r w:rsidR="00397FF4" w:rsidRPr="00397FF4">
        <w:rPr>
          <w:rFonts w:ascii="Times New Roman" w:hAnsi="Times New Roman" w:cs="Times New Roman"/>
        </w:rPr>
        <w:t>Finally</w:t>
      </w:r>
      <w:r w:rsidR="00FF4873" w:rsidRPr="00397FF4">
        <w:rPr>
          <w:rFonts w:ascii="Times New Roman" w:hAnsi="Times New Roman" w:cs="Times New Roman"/>
        </w:rPr>
        <w:t>, the 4-version design of the stimuli can also provide us with preliminary understanding in how segmental and suprasegmental levels of acoustics work in such kind of bilingual context.</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0B329A3D" w:rsidR="00974CC4" w:rsidRPr="00397FF4" w:rsidRDefault="00974CC4" w:rsidP="00C96277">
      <w:pPr>
        <w:spacing w:line="480" w:lineRule="auto"/>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is a common practice in almost all the countries around the world and constitutes 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EAC9028"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r w:rsidR="005666DB">
        <w:rPr>
          <w:rFonts w:ascii="Times New Roman" w:hAnsi="Times New Roman" w:cs="Times New Roman"/>
          <w:sz w:val="22"/>
          <w:szCs w:val="22"/>
        </w:rPr>
        <w:t>, 489-493.</w:t>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71AB13CA"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w:t>
      </w:r>
      <w:r w:rsidR="00F6270D">
        <w:rPr>
          <w:rFonts w:ascii="Times New Roman" w:hAnsi="Times New Roman" w:cs="Times New Roman"/>
        </w:rPr>
        <w:t>ode-switching</w:t>
      </w:r>
      <w:r w:rsidRPr="00B41A1D">
        <w:rPr>
          <w:rFonts w:ascii="Times New Roman" w:hAnsi="Times New Roman" w:cs="Times New Roman"/>
        </w:rPr>
        <w:t xml:space="preserve"> communications</w:t>
      </w:r>
      <w:r w:rsidR="00E674D8" w:rsidRPr="00B41A1D">
        <w:rPr>
          <w:rFonts w:ascii="Times New Roman" w:hAnsi="Times New Roman" w:cs="Times New Roman"/>
        </w:rPr>
        <w:t xml:space="preserve"> </w:t>
      </w:r>
    </w:p>
    <w:p w14:paraId="17C14CB2" w14:textId="02EE4D64" w:rsidR="00E62A24"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 xml:space="preserve">Code-switching (CS) is the linguistic phenomenon </w:t>
      </w:r>
      <w:r w:rsidR="00F6270D">
        <w:rPr>
          <w:rFonts w:ascii="Times New Roman" w:hAnsi="Times New Roman" w:cs="Times New Roman"/>
        </w:rPr>
        <w:t>during which</w:t>
      </w:r>
      <w:r w:rsidR="00F6270D" w:rsidRPr="00397FF4">
        <w:rPr>
          <w:rFonts w:ascii="Times New Roman" w:hAnsi="Times New Roman" w:cs="Times New Roman"/>
        </w:rPr>
        <w:t xml:space="preserve"> </w:t>
      </w:r>
      <w:r w:rsidRPr="00397FF4">
        <w:rPr>
          <w:rFonts w:ascii="Times New Roman" w:hAnsi="Times New Roman" w:cs="Times New Roman"/>
        </w:rPr>
        <w:t>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combining linguistic form and function in specific social contexts, </w:t>
      </w:r>
      <w:r w:rsidR="00F6270D" w:rsidRPr="00397FF4">
        <w:rPr>
          <w:rFonts w:ascii="Times New Roman" w:hAnsi="Times New Roman" w:cs="Times New Roman"/>
        </w:rPr>
        <w:t xml:space="preserve">has shown </w:t>
      </w:r>
      <w:r w:rsidR="009455EF" w:rsidRPr="00397FF4">
        <w:rPr>
          <w:rFonts w:ascii="Times New Roman" w:hAnsi="Times New Roman" w:cs="Times New Roman"/>
        </w:rPr>
        <w:t>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 xml:space="preserve">La </w:t>
      </w:r>
      <w:proofErr w:type="spellStart"/>
      <w:r w:rsidRPr="00397FF4">
        <w:rPr>
          <w:rFonts w:ascii="Times New Roman" w:hAnsi="Times New Roman" w:cs="Times New Roman"/>
          <w:i/>
          <w:iCs/>
        </w:rPr>
        <w:t>madre</w:t>
      </w:r>
      <w:proofErr w:type="spellEnd"/>
      <w:r w:rsidRPr="00397FF4">
        <w:rPr>
          <w:rFonts w:ascii="Times New Roman" w:hAnsi="Times New Roman" w:cs="Times New Roman"/>
          <w:i/>
          <w:iCs/>
        </w:rPr>
        <w:t xml:space="preserve">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 xml:space="preserve">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 xml:space="preserve">y </w:t>
      </w:r>
      <w:proofErr w:type="spellStart"/>
      <w:r w:rsidRPr="00397FF4">
        <w:rPr>
          <w:rFonts w:ascii="Times New Roman" w:hAnsi="Times New Roman" w:cs="Times New Roman"/>
          <w:i/>
          <w:iCs/>
        </w:rPr>
        <w:t>el</w:t>
      </w:r>
      <w:proofErr w:type="spellEnd"/>
      <w:r w:rsidRPr="00397FF4">
        <w:rPr>
          <w:rFonts w:ascii="Times New Roman" w:hAnsi="Times New Roman" w:cs="Times New Roman"/>
          <w:i/>
          <w:iCs/>
        </w:rPr>
        <w:t xml:space="preserve"> lobo </w:t>
      </w:r>
      <w:proofErr w:type="spellStart"/>
      <w:r w:rsidRPr="00397FF4">
        <w:rPr>
          <w:rFonts w:ascii="Times New Roman" w:hAnsi="Times New Roman" w:cs="Times New Roman"/>
          <w:i/>
          <w:iCs/>
        </w:rPr>
        <w:t>camina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en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otra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dirección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opuesta</w:t>
      </w:r>
      <w:proofErr w:type="spellEnd"/>
      <w:r w:rsidRPr="00397FF4">
        <w:rPr>
          <w:rFonts w:ascii="Times New Roman" w:hAnsi="Times New Roman" w:cs="Times New Roman"/>
          <w:i/>
          <w:iCs/>
        </w:rPr>
        <w:t xml:space="preserve"> a la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w:t>
      </w:r>
    </w:p>
    <w:p w14:paraId="03FFA1AC" w14:textId="7F5346C9"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lastRenderedPageBreak/>
        <w:t>They both finish talking and the wolf walk</w:t>
      </w:r>
      <w:r w:rsidR="00BF4464">
        <w:rPr>
          <w:rFonts w:ascii="Times New Roman" w:hAnsi="Times New Roman" w:cs="Times New Roman"/>
        </w:rPr>
        <w:t>s</w:t>
      </w:r>
      <w:r w:rsidRPr="00397FF4">
        <w:rPr>
          <w:rFonts w:ascii="Times New Roman" w:hAnsi="Times New Roman" w:cs="Times New Roman"/>
        </w:rPr>
        <w:t xml:space="preserve"> in the opposite direction of Little Red Riding Hood.</w:t>
      </w:r>
    </w:p>
    <w:p w14:paraId="56C63754" w14:textId="4D310C64" w:rsidR="004E482A" w:rsidRPr="00397FF4" w:rsidRDefault="00AD4118" w:rsidP="004E482A">
      <w:pPr>
        <w:spacing w:line="480" w:lineRule="auto"/>
        <w:rPr>
          <w:rFonts w:ascii="Times New Roman" w:hAnsi="Times New Roman" w:cs="Times New Roman"/>
        </w:rPr>
      </w:pPr>
      <w:r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Shana </w:t>
      </w:r>
      <w:proofErr w:type="spellStart"/>
      <w:r w:rsidR="00E96A65" w:rsidRPr="00397FF4">
        <w:rPr>
          <w:rFonts w:ascii="Times New Roman" w:hAnsi="Times New Roman" w:cs="Times New Roman"/>
        </w:rPr>
        <w:t>Poplack</w:t>
      </w:r>
      <w:proofErr w:type="spellEnd"/>
      <w:r w:rsidR="00E96A65" w:rsidRPr="00397FF4">
        <w:rPr>
          <w:rFonts w:ascii="Times New Roman" w:hAnsi="Times New Roman" w:cs="Times New Roman"/>
        </w:rPr>
        <w:t xml:space="preserve">, among others, a prerequisite for successful code-switching is competence in the component languages. The code-switchers have access to linguistic knowledge </w:t>
      </w:r>
      <w:r w:rsidR="0000324B">
        <w:rPr>
          <w:rFonts w:ascii="Times New Roman" w:hAnsi="Times New Roman" w:cs="Times New Roman"/>
        </w:rPr>
        <w:t>in</w:t>
      </w:r>
      <w:r w:rsidR="0000324B" w:rsidRPr="00397FF4">
        <w:rPr>
          <w:rFonts w:ascii="Times New Roman" w:hAnsi="Times New Roman" w:cs="Times New Roman"/>
        </w:rPr>
        <w:t xml:space="preserve"> </w:t>
      </w:r>
      <w:r w:rsidR="00E96A65" w:rsidRPr="00397FF4">
        <w:rPr>
          <w:rFonts w:ascii="Times New Roman" w:hAnsi="Times New Roman" w:cs="Times New Roman"/>
        </w:rPr>
        <w:t>both languages at the same time, hence the cognitive process should be different from monolingual or unilingual communication.</w:t>
      </w:r>
    </w:p>
    <w:p w14:paraId="1B0CC963" w14:textId="3CB3D78D" w:rsidR="00FF2E5D"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p>
    <w:p w14:paraId="62BBCE84" w14:textId="474E36B4" w:rsidR="00FF2E5D"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 xml:space="preserve">In Grainger and </w:t>
      </w:r>
      <w:proofErr w:type="spellStart"/>
      <w:r w:rsidRPr="00E93AAE">
        <w:rPr>
          <w:rFonts w:ascii="Times New Roman" w:hAnsi="Times New Roman" w:cs="Times New Roman"/>
        </w:rPr>
        <w:t>Beauvillain’s</w:t>
      </w:r>
      <w:proofErr w:type="spellEnd"/>
      <w:r w:rsidRPr="00E93AAE">
        <w:rPr>
          <w:rFonts w:ascii="Times New Roman" w:hAnsi="Times New Roman" w:cs="Times New Roman"/>
        </w:rPr>
        <w:t xml:space="preserve"> study (1987) compared the effects of mixed- and pure-</w:t>
      </w:r>
      <w:r w:rsidRPr="00397FF4">
        <w:rPr>
          <w:rFonts w:ascii="Times New Roman" w:hAnsi="Times New Roman" w:cs="Times New Roman"/>
        </w:rPr>
        <w:t>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w:t>
      </w:r>
      <w:r w:rsidR="005E2D23">
        <w:rPr>
          <w:rFonts w:ascii="Times New Roman" w:hAnsi="Times New Roman" w:cs="Times New Roman"/>
        </w:rPr>
        <w:t>s</w:t>
      </w:r>
      <w:r w:rsidRPr="00397FF4">
        <w:rPr>
          <w:rFonts w:ascii="Times New Roman" w:hAnsi="Times New Roman" w:cs="Times New Roman"/>
        </w:rPr>
        <w:t xml:space="preserve"> to recognize. </w:t>
      </w:r>
    </w:p>
    <w:p w14:paraId="32C4C53B" w14:textId="15B34572" w:rsidR="00D610B1"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w:t>
      </w:r>
      <w:r w:rsidR="0087374F">
        <w:rPr>
          <w:rFonts w:ascii="Times New Roman" w:hAnsi="Times New Roman" w:cs="Times New Roman"/>
        </w:rPr>
        <w:t>s</w:t>
      </w:r>
      <w:r w:rsidRPr="00E93AAE">
        <w:rPr>
          <w:rFonts w:ascii="Times New Roman" w:hAnsi="Times New Roman" w:cs="Times New Roman"/>
        </w:rPr>
        <w:t xml:space="preserve">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response times to </w:t>
      </w:r>
      <w:r w:rsidRPr="00397FF4">
        <w:rPr>
          <w:rFonts w:ascii="Times New Roman" w:hAnsi="Times New Roman" w:cs="Times New Roman"/>
        </w:rPr>
        <w:lastRenderedPageBreak/>
        <w:t>code-switched word targets in the bilingual mode were significantly slower. In addition, in detecting pseudowords the bilinguals’ respond times were longer than monolingual group in both monolingual</w:t>
      </w:r>
      <w:r w:rsidR="0087374F">
        <w:rPr>
          <w:rFonts w:ascii="Times New Roman" w:hAnsi="Times New Roman" w:cs="Times New Roman"/>
        </w:rPr>
        <w:t xml:space="preserve"> </w:t>
      </w:r>
      <w:r w:rsidRPr="00397FF4">
        <w:rPr>
          <w:rFonts w:ascii="Times New Roman" w:hAnsi="Times New Roman" w:cs="Times New Roman"/>
        </w:rPr>
        <w:t>(unilingual) speech and bilingual speech. They therefore hypothesized that bilinguals search both lexicons when confronted with nonwords, even when in a totally monolingual mode.</w:t>
      </w:r>
      <w:r w:rsidR="0087374F">
        <w:rPr>
          <w:rFonts w:ascii="Times New Roman" w:hAnsi="Times New Roman" w:cs="Times New Roman"/>
        </w:rPr>
        <w:t xml:space="preserve"> </w:t>
      </w:r>
    </w:p>
    <w:p w14:paraId="13D48A26" w14:textId="3EAC780B" w:rsidR="00F04ACC" w:rsidRPr="00B41A1D" w:rsidRDefault="0028509A" w:rsidP="00C96277">
      <w:pPr>
        <w:spacing w:line="480" w:lineRule="auto"/>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production and such cost can be modulated by both individual difference and contextual factors (</w:t>
      </w:r>
      <w:proofErr w:type="spellStart"/>
      <w:r w:rsidRPr="00E93AAE">
        <w:rPr>
          <w:rFonts w:ascii="Times New Roman" w:hAnsi="Times New Roman" w:cs="Times New Roman"/>
        </w:rPr>
        <w:t>Meuter</w:t>
      </w:r>
      <w:proofErr w:type="spellEnd"/>
      <w:r w:rsidRPr="00E93AAE">
        <w:rPr>
          <w:rFonts w:ascii="Times New Roman" w:hAnsi="Times New Roman" w:cs="Times New Roman"/>
        </w:rPr>
        <w:t xml:space="preserve"> &amp; Allport, 1999; Costa &amp; </w:t>
      </w:r>
      <w:proofErr w:type="spellStart"/>
      <w:r w:rsidRPr="00E93AAE">
        <w:rPr>
          <w:rFonts w:ascii="Times New Roman" w:hAnsi="Times New Roman" w:cs="Times New Roman"/>
        </w:rPr>
        <w:t>Santesteban</w:t>
      </w:r>
      <w:proofErr w:type="spellEnd"/>
      <w:r w:rsidRPr="00E93AAE">
        <w:rPr>
          <w:rFonts w:ascii="Times New Roman" w:hAnsi="Times New Roman" w:cs="Times New Roman"/>
        </w:rPr>
        <w:t xml:space="preserve">, 2004; Olson, 2016). </w:t>
      </w:r>
      <w:proofErr w:type="spellStart"/>
      <w:r w:rsidR="008467A1" w:rsidRPr="00E93AAE">
        <w:rPr>
          <w:rFonts w:ascii="Times New Roman" w:hAnsi="Times New Roman" w:cs="Times New Roman"/>
        </w:rPr>
        <w:t>Amengual’s</w:t>
      </w:r>
      <w:proofErr w:type="spellEnd"/>
      <w:r w:rsidR="008467A1" w:rsidRPr="00E93AAE">
        <w:rPr>
          <w:rFonts w:ascii="Times New Roman" w:hAnsi="Times New Roman" w:cs="Times New Roman"/>
        </w:rPr>
        <w:t xml:space="preserve"> study (2018) on</w:t>
      </w:r>
      <w:r w:rsidR="008467A1" w:rsidRPr="00397FF4">
        <w:rPr>
          <w:rFonts w:ascii="Times New Roman" w:hAnsi="Times New Roman" w:cs="Times New Roman"/>
        </w:rPr>
        <w:t xml:space="preserve"> 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5BB14906" w14:textId="77777777" w:rsidR="00C96277" w:rsidRDefault="00C96277" w:rsidP="00E62A24">
      <w:pPr>
        <w:spacing w:line="480" w:lineRule="auto"/>
        <w:rPr>
          <w:rFonts w:ascii="Times New Roman" w:hAnsi="Times New Roman" w:cs="Times New Roman"/>
        </w:rPr>
      </w:pPr>
    </w:p>
    <w:p w14:paraId="324EE6C0" w14:textId="07170E7A"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w:t>
      </w:r>
      <w:r w:rsidR="00C96277">
        <w:rPr>
          <w:rFonts w:ascii="Times New Roman" w:hAnsi="Times New Roman" w:cs="Times New Roman"/>
        </w:rPr>
        <w:t>s</w:t>
      </w:r>
      <w:r w:rsidRPr="00B41A1D">
        <w:rPr>
          <w:rFonts w:ascii="Times New Roman" w:hAnsi="Times New Roman" w:cs="Times New Roman"/>
        </w:rPr>
        <w:t xml:space="preserve"> to switch</w:t>
      </w:r>
    </w:p>
    <w:p w14:paraId="33A417A1" w14:textId="36F0AA6D" w:rsidR="00376F72" w:rsidRPr="00397FF4" w:rsidRDefault="00376F72" w:rsidP="00C96277">
      <w:pPr>
        <w:spacing w:line="480" w:lineRule="auto"/>
        <w:rPr>
          <w:rFonts w:ascii="Times New Roman" w:hAnsi="Times New Roman" w:cs="Times New Roman"/>
          <w:shd w:val="pct15" w:color="auto" w:fill="FFFFFF"/>
        </w:rPr>
      </w:pPr>
      <w:r w:rsidRPr="00397FF4">
        <w:rPr>
          <w:rFonts w:ascii="Times New Roman" w:hAnsi="Times New Roman" w:cs="Times New Roman"/>
        </w:rPr>
        <w:t>As discussed so far</w:t>
      </w:r>
      <w:r w:rsidR="00F2591F">
        <w:rPr>
          <w:rFonts w:ascii="Times New Roman" w:hAnsi="Times New Roman" w:cs="Times New Roman"/>
        </w:rPr>
        <w:t>,</w:t>
      </w:r>
      <w:r w:rsidRPr="00397FF4">
        <w:rPr>
          <w:rFonts w:ascii="Times New Roman" w:hAnsi="Times New Roman" w:cs="Times New Roman"/>
        </w:rPr>
        <w:t xml:space="preserve"> </w:t>
      </w:r>
      <w:r w:rsidR="00F2591F">
        <w:rPr>
          <w:rFonts w:ascii="Times New Roman" w:hAnsi="Times New Roman" w:cs="Times New Roman"/>
        </w:rPr>
        <w:t>since</w:t>
      </w:r>
      <w:r w:rsidR="00F2591F" w:rsidRPr="00397FF4">
        <w:rPr>
          <w:rFonts w:ascii="Times New Roman" w:hAnsi="Times New Roman" w:cs="Times New Roman"/>
        </w:rPr>
        <w:t xml:space="preserve"> </w:t>
      </w:r>
      <w:r w:rsidRPr="00397FF4">
        <w:rPr>
          <w:rFonts w:ascii="Times New Roman" w:hAnsi="Times New Roman" w:cs="Times New Roman"/>
        </w:rPr>
        <w:t xml:space="preserve">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 xml:space="preserve">information in the discourse/context to help bilinguals to activate the bilingual mode and to cope with the higher performance cost and the higher cognitive cost? Grainger and </w:t>
      </w:r>
      <w:proofErr w:type="spellStart"/>
      <w:r w:rsidR="0077393A" w:rsidRPr="00E93AAE">
        <w:rPr>
          <w:rFonts w:ascii="Times New Roman" w:hAnsi="Times New Roman" w:cs="Times New Roman"/>
        </w:rPr>
        <w:t>Beauvillain</w:t>
      </w:r>
      <w:proofErr w:type="spellEnd"/>
      <w:r w:rsidR="0077393A" w:rsidRPr="00E93AAE">
        <w:rPr>
          <w:rFonts w:ascii="Times New Roman" w:hAnsi="Times New Roman" w:cs="Times New Roman"/>
        </w:rPr>
        <w:t xml:space="preserve">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by using non-words in their experiment</w:t>
      </w:r>
      <w:r w:rsidR="00F2591F">
        <w:rPr>
          <w:rFonts w:ascii="Times New Roman" w:hAnsi="Times New Roman" w:cs="Times New Roman"/>
        </w:rPr>
        <w:t>;</w:t>
      </w:r>
      <w:r w:rsidR="00381CBB" w:rsidRPr="00397FF4">
        <w:rPr>
          <w:rFonts w:ascii="Times New Roman" w:hAnsi="Times New Roman" w:cs="Times New Roman"/>
        </w:rPr>
        <w:t xml:space="preserve"> they found that orthographic cues </w:t>
      </w:r>
      <w:r w:rsidR="00172C1D" w:rsidRPr="00397FF4">
        <w:rPr>
          <w:rFonts w:ascii="Times New Roman" w:hAnsi="Times New Roman" w:cs="Times New Roman"/>
        </w:rPr>
        <w:lastRenderedPageBreak/>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w:t>
      </w:r>
      <w:r w:rsidR="00F2591F">
        <w:rPr>
          <w:rFonts w:ascii="Times New Roman" w:hAnsi="Times New Roman" w:cs="Times New Roman"/>
        </w:rPr>
        <w:t>is not</w:t>
      </w:r>
      <w:r w:rsidR="00F2591F" w:rsidRPr="00397FF4">
        <w:rPr>
          <w:rFonts w:ascii="Times New Roman" w:hAnsi="Times New Roman" w:cs="Times New Roman"/>
        </w:rPr>
        <w:t xml:space="preserve"> </w:t>
      </w:r>
      <w:r w:rsidR="00172C1D" w:rsidRPr="00397FF4">
        <w:rPr>
          <w:rFonts w:ascii="Times New Roman" w:hAnsi="Times New Roman" w:cs="Times New Roman"/>
        </w:rPr>
        <w:t xml:space="preserve">language selective. </w:t>
      </w:r>
    </w:p>
    <w:p w14:paraId="2EE20603" w14:textId="27202E37" w:rsidR="00E1460D" w:rsidRPr="00E93AAE" w:rsidRDefault="00FC62A6" w:rsidP="00C96277">
      <w:pPr>
        <w:spacing w:line="480" w:lineRule="auto"/>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Kroll and </w:t>
      </w:r>
      <w:proofErr w:type="spellStart"/>
      <w:r w:rsidR="00E1460D" w:rsidRPr="00E93AAE">
        <w:rPr>
          <w:rFonts w:ascii="Times New Roman" w:hAnsi="Times New Roman" w:cs="Times New Roman"/>
        </w:rPr>
        <w:t>Dussias</w:t>
      </w:r>
      <w:proofErr w:type="spellEnd"/>
      <w:r w:rsidR="00E1460D" w:rsidRPr="00E93AAE">
        <w:rPr>
          <w:rFonts w:ascii="Times New Roman" w:hAnsi="Times New Roman" w:cs="Times New Roman"/>
        </w:rPr>
        <w:t xml:space="preserve">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w:t>
      </w:r>
      <w:proofErr w:type="spellStart"/>
      <w:r w:rsidR="00E1460D" w:rsidRPr="00E93AAE">
        <w:rPr>
          <w:rFonts w:ascii="Times New Roman" w:hAnsi="Times New Roman" w:cs="Times New Roman"/>
        </w:rPr>
        <w:t>Piccinini</w:t>
      </w:r>
      <w:proofErr w:type="spellEnd"/>
      <w:r w:rsidR="00E1460D" w:rsidRPr="00E93AAE">
        <w:rPr>
          <w:rFonts w:ascii="Times New Roman" w:hAnsi="Times New Roman" w:cs="Times New Roman"/>
        </w:rPr>
        <w:t xml:space="preserve"> &amp; </w:t>
      </w:r>
      <w:proofErr w:type="spellStart"/>
      <w:r w:rsidR="00E1460D" w:rsidRPr="00E93AAE">
        <w:rPr>
          <w:rFonts w:ascii="Times New Roman" w:hAnsi="Times New Roman" w:cs="Times New Roman"/>
        </w:rPr>
        <w:t>Garellek’s</w:t>
      </w:r>
      <w:proofErr w:type="spellEnd"/>
      <w:r w:rsidR="00E1460D" w:rsidRPr="00E93AAE">
        <w:rPr>
          <w:rFonts w:ascii="Times New Roman" w:hAnsi="Times New Roman" w:cs="Times New Roman"/>
        </w:rPr>
        <w:t xml:space="preserve"> study (2014) </w:t>
      </w:r>
      <w:r w:rsidR="00CE2CE1">
        <w:rPr>
          <w:rFonts w:ascii="Times New Roman" w:hAnsi="Times New Roman" w:cs="Times New Roman"/>
        </w:rPr>
        <w:t>found</w:t>
      </w:r>
      <w:r w:rsidR="00E1460D" w:rsidRPr="00E93AAE">
        <w:rPr>
          <w:rFonts w:ascii="Times New Roman" w:hAnsi="Times New Roman" w:cs="Times New Roman"/>
        </w:rPr>
        <w:t xml:space="preserve"> </w:t>
      </w:r>
      <w:r w:rsidR="00CE2CE1">
        <w:rPr>
          <w:rFonts w:ascii="Times New Roman" w:hAnsi="Times New Roman" w:cs="Times New Roman"/>
        </w:rPr>
        <w:t xml:space="preserve">that </w:t>
      </w:r>
      <w:r w:rsidR="00E1460D" w:rsidRPr="00E93AAE">
        <w:rPr>
          <w:rFonts w:ascii="Times New Roman" w:hAnsi="Times New Roman" w:cs="Times New Roman"/>
        </w:rPr>
        <w:t>listeners may be able to rely on the anticipatory phonetic cues to mitigate the increased processing cost</w:t>
      </w:r>
      <w:r w:rsidR="00CE2CE1">
        <w:rPr>
          <w:rFonts w:ascii="Times New Roman" w:hAnsi="Times New Roman" w:cs="Times New Roman"/>
        </w:rPr>
        <w:t>. I</w:t>
      </w:r>
      <w:r w:rsidR="00E1460D" w:rsidRPr="00E93AAE">
        <w:rPr>
          <w:rFonts w:ascii="Times New Roman" w:hAnsi="Times New Roman" w:cs="Times New Roman"/>
        </w:rPr>
        <w:t>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switches, and bilingual listeners have access to these acoustic cues to help themselves anticipating and comprehending CS utterances. Phonetic cues can mitigate switch cost by playing as 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1A931C83"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F6DF7EB"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8B99E4A" w:rsidR="00FC62A6" w:rsidRPr="00397FF4" w:rsidRDefault="00FC62A6" w:rsidP="00E1460D">
      <w:pPr>
        <w:spacing w:line="480" w:lineRule="auto"/>
        <w:rPr>
          <w:rFonts w:ascii="Times New Roman" w:hAnsi="Times New Roman" w:cs="Times New Roman"/>
        </w:rPr>
      </w:pPr>
      <w:r w:rsidRPr="00397FF4">
        <w:rPr>
          <w:rFonts w:ascii="Times New Roman" w:hAnsi="Times New Roman" w:cs="Times New Roman"/>
        </w:rPr>
        <w:t>P</w:t>
      </w:r>
      <w:r w:rsidR="00E1460D" w:rsidRPr="00397FF4">
        <w:rPr>
          <w:rFonts w:ascii="Times New Roman" w:hAnsi="Times New Roman" w:cs="Times New Roman"/>
        </w:rPr>
        <w:t xml:space="preserve">revious studies have reported segmental properties going through alternation when </w:t>
      </w:r>
      <w:r w:rsidR="00E1460D" w:rsidRPr="00814DA1">
        <w:rPr>
          <w:rFonts w:ascii="Times New Roman" w:hAnsi="Times New Roman" w:cs="Times New Roman"/>
        </w:rPr>
        <w:t>produced in CS context in both matrix language and switched items (</w:t>
      </w:r>
      <w:proofErr w:type="spellStart"/>
      <w:r w:rsidR="00E1460D" w:rsidRPr="00814DA1">
        <w:rPr>
          <w:rFonts w:ascii="Times New Roman" w:hAnsi="Times New Roman" w:cs="Times New Roman"/>
        </w:rPr>
        <w:t>eg</w:t>
      </w:r>
      <w:proofErr w:type="spellEnd"/>
      <w:r w:rsidR="00E1460D" w:rsidRPr="00814DA1">
        <w:rPr>
          <w:rFonts w:ascii="Times New Roman" w:hAnsi="Times New Roman" w:cs="Times New Roman"/>
        </w:rPr>
        <w:t xml:space="preserve">, VOT in Fricke, </w:t>
      </w:r>
      <w:proofErr w:type="gramStart"/>
      <w:r w:rsidR="00E1460D" w:rsidRPr="00814DA1">
        <w:rPr>
          <w:rFonts w:ascii="Times New Roman" w:hAnsi="Times New Roman" w:cs="Times New Roman"/>
        </w:rPr>
        <w:t>Kroll</w:t>
      </w:r>
      <w:proofErr w:type="gramEnd"/>
      <w:r w:rsidR="00E1460D" w:rsidRPr="00814DA1">
        <w:rPr>
          <w:rFonts w:ascii="Times New Roman" w:hAnsi="Times New Roman" w:cs="Times New Roman"/>
        </w:rPr>
        <w:t xml:space="preserve"> and </w:t>
      </w:r>
      <w:proofErr w:type="spellStart"/>
      <w:r w:rsidR="00E1460D" w:rsidRPr="00814DA1">
        <w:rPr>
          <w:rFonts w:ascii="Times New Roman" w:hAnsi="Times New Roman" w:cs="Times New Roman"/>
        </w:rPr>
        <w:t>Dussias</w:t>
      </w:r>
      <w:proofErr w:type="spellEnd"/>
      <w:r w:rsidR="00E1460D" w:rsidRPr="00814DA1">
        <w:rPr>
          <w:rFonts w:ascii="Times New Roman" w:hAnsi="Times New Roman" w:cs="Times New Roman"/>
        </w:rPr>
        <w:t xml:space="preserve">, 2016), and there were reported suprasegmental features involved in similar phenomenon (intonation in </w:t>
      </w:r>
      <w:proofErr w:type="spellStart"/>
      <w:r w:rsidR="00E1460D" w:rsidRPr="00814DA1">
        <w:rPr>
          <w:rFonts w:ascii="Times New Roman" w:hAnsi="Times New Roman" w:cs="Times New Roman"/>
        </w:rPr>
        <w:t>Piccinini</w:t>
      </w:r>
      <w:proofErr w:type="spellEnd"/>
      <w:r w:rsidR="00E1460D" w:rsidRPr="00814DA1">
        <w:rPr>
          <w:rFonts w:ascii="Times New Roman" w:hAnsi="Times New Roman" w:cs="Times New Roman"/>
        </w:rPr>
        <w:t xml:space="preserve"> &amp; </w:t>
      </w:r>
      <w:proofErr w:type="spellStart"/>
      <w:r w:rsidR="00E1460D" w:rsidRPr="00814DA1">
        <w:rPr>
          <w:rFonts w:ascii="Times New Roman" w:hAnsi="Times New Roman" w:cs="Times New Roman"/>
        </w:rPr>
        <w:t>Garellek’s</w:t>
      </w:r>
      <w:proofErr w:type="spellEnd"/>
      <w:r w:rsidR="00E1460D" w:rsidRPr="00814DA1">
        <w:rPr>
          <w:rFonts w:ascii="Times New Roman" w:hAnsi="Times New Roman" w:cs="Times New Roman"/>
        </w:rPr>
        <w:t xml:space="preserve"> study, 2014). Also, Olsen (2012) reported that insertional code-switched tokens are produced with a degree of hyper-articulation, evidenced by an increase in pitch height and duration. Furthermore, Olsen in also suggested that</w:t>
      </w:r>
      <w:r w:rsidR="00E1460D" w:rsidRPr="00397FF4">
        <w:rPr>
          <w:rFonts w:ascii="Times New Roman" w:hAnsi="Times New Roman" w:cs="Times New Roman"/>
        </w:rPr>
        <w:t xml:space="preserve"> the suprasegmental realizations of code-switched tokens correspond to a degree of contextually driven predictability. Shen et al.</w:t>
      </w:r>
      <w:r w:rsidR="00F7789A">
        <w:rPr>
          <w:rFonts w:ascii="Times New Roman" w:hAnsi="Times New Roman" w:cs="Times New Roman"/>
        </w:rPr>
        <w:t xml:space="preserve"> </w:t>
      </w:r>
      <w:r w:rsidR="00E1460D" w:rsidRPr="00397FF4">
        <w:rPr>
          <w:rFonts w:ascii="Times New Roman" w:hAnsi="Times New Roman" w:cs="Times New Roman"/>
        </w:rPr>
        <w:t xml:space="preserve">(2020) showed that in </w:t>
      </w:r>
      <w:proofErr w:type="gramStart"/>
      <w:r w:rsidR="00E1460D" w:rsidRPr="00397FF4">
        <w:rPr>
          <w:rFonts w:ascii="Times New Roman" w:hAnsi="Times New Roman" w:cs="Times New Roman"/>
        </w:rPr>
        <w:t>English-Chinese</w:t>
      </w:r>
      <w:proofErr w:type="gramEnd"/>
      <w:r w:rsidR="00E1460D" w:rsidRPr="00397FF4">
        <w:rPr>
          <w:rFonts w:ascii="Times New Roman" w:hAnsi="Times New Roman" w:cs="Times New Roman"/>
        </w:rPr>
        <w:t xml:space="preserve"> code switching withholding acoustic cues can cause slower recognition of switched item, reflecting the possible predictability lies in tonal cues in matrix language as the latter language shows lexical tone while the other does not</w:t>
      </w:r>
      <w:r w:rsidR="00F7789A">
        <w:rPr>
          <w:rFonts w:ascii="Times New Roman" w:hAnsi="Times New Roman" w:cs="Times New Roman"/>
        </w:rPr>
        <w:t>. T</w:t>
      </w:r>
      <w:r w:rsidR="00E1460D" w:rsidRPr="00397FF4">
        <w:rPr>
          <w:rFonts w:ascii="Times New Roman" w:hAnsi="Times New Roman" w:cs="Times New Roman"/>
        </w:rPr>
        <w:t>hey concluded that bilingual listeners have access to phonetic cues in the matrix language, furthermore they discussed the implication of tonal aspect of the phonetic cues to code-switching based on their acoustic analysis.</w:t>
      </w:r>
      <w:r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23FA486A" w:rsidR="00C4726B" w:rsidRPr="00397FF4" w:rsidRDefault="005149A4" w:rsidP="00E1460D">
      <w:pPr>
        <w:spacing w:line="480" w:lineRule="auto"/>
        <w:rPr>
          <w:rFonts w:ascii="Times New Roman" w:hAnsi="Times New Roman" w:cs="Times New Roman"/>
        </w:rPr>
      </w:pPr>
      <w:r w:rsidRPr="00397FF4">
        <w:rPr>
          <w:rFonts w:ascii="Times New Roman" w:hAnsi="Times New Roman" w:cs="Times New Roman"/>
        </w:rPr>
        <w:t xml:space="preserve">In monolingual speech, the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t>
      </w:r>
      <w:proofErr w:type="spellStart"/>
      <w:r w:rsidRPr="00397FF4">
        <w:rPr>
          <w:rFonts w:ascii="Times New Roman" w:hAnsi="Times New Roman" w:cs="Times New Roman"/>
        </w:rPr>
        <w:t>Dónde</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compraste</w:t>
      </w:r>
      <w:proofErr w:type="spellEnd"/>
      <w:r w:rsidRPr="00397FF4">
        <w:rPr>
          <w:rFonts w:ascii="Times New Roman" w:hAnsi="Times New Roman" w:cs="Times New Roman"/>
        </w:rPr>
        <w:t xml:space="preserve"> </w:t>
      </w:r>
      <w:proofErr w:type="spellStart"/>
      <w:r w:rsidR="00C03CB0" w:rsidRPr="00397FF4">
        <w:rPr>
          <w:rFonts w:ascii="Times New Roman" w:hAnsi="Times New Roman" w:cs="Times New Roman"/>
        </w:rPr>
        <w:t>estos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libros</w:t>
      </w:r>
      <w:proofErr w:type="spellEnd"/>
      <w:r w:rsidRPr="00397FF4">
        <w:rPr>
          <w:rFonts w:ascii="Times New Roman" w:hAnsi="Times New Roman" w:cs="Times New Roman"/>
        </w:rPr>
        <w:t>?</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4D0C5922" w:rsidR="00C03CB0" w:rsidRPr="00397FF4" w:rsidRDefault="00C03CB0" w:rsidP="00C96277">
      <w:pPr>
        <w:spacing w:line="480" w:lineRule="auto"/>
        <w:rPr>
          <w:rFonts w:ascii="Times New Roman" w:hAnsi="Times New Roman" w:cs="Times New Roman"/>
        </w:rPr>
      </w:pPr>
      <w:r w:rsidRPr="00397FF4">
        <w:rPr>
          <w:rFonts w:ascii="Times New Roman" w:hAnsi="Times New Roman" w:cs="Times New Roman"/>
        </w:rPr>
        <w:lastRenderedPageBreak/>
        <w:t xml:space="preserve">However, when comparing pitch contour of </w:t>
      </w:r>
      <w:proofErr w:type="spellStart"/>
      <w:r w:rsidRPr="00397FF4">
        <w:rPr>
          <w:rFonts w:ascii="Times New Roman" w:hAnsi="Times New Roman" w:cs="Times New Roman"/>
        </w:rPr>
        <w:t>wh</w:t>
      </w:r>
      <w:proofErr w:type="spellEnd"/>
      <w:r w:rsidRPr="00397FF4">
        <w:rPr>
          <w:rFonts w:ascii="Times New Roman" w:hAnsi="Times New Roman" w:cs="Times New Roman"/>
        </w:rPr>
        <w:t xml:space="preserve">-questions in American English (participants from Minnesota) reported in </w:t>
      </w:r>
      <w:proofErr w:type="spellStart"/>
      <w:r w:rsidRPr="00397FF4">
        <w:rPr>
          <w:rFonts w:ascii="Times New Roman" w:hAnsi="Times New Roman" w:cs="Times New Roman"/>
        </w:rPr>
        <w:t>Farías</w:t>
      </w:r>
      <w:proofErr w:type="spellEnd"/>
      <w:r w:rsidRPr="00397FF4">
        <w:rPr>
          <w:rFonts w:ascii="Times New Roman" w:hAnsi="Times New Roman" w:cs="Times New Roman"/>
        </w:rPr>
        <w:t xml:space="preserve"> (2013) and Mexican Spanish (</w:t>
      </w:r>
      <w:proofErr w:type="spellStart"/>
      <w:r w:rsidRPr="00397FF4">
        <w:rPr>
          <w:rFonts w:ascii="Times New Roman" w:hAnsi="Times New Roman" w:cs="Times New Roman"/>
        </w:rPr>
        <w:t>participatns</w:t>
      </w:r>
      <w:proofErr w:type="spellEnd"/>
      <w:r w:rsidRPr="00397FF4">
        <w:rPr>
          <w:rFonts w:ascii="Times New Roman" w:hAnsi="Times New Roman" w:cs="Times New Roman"/>
        </w:rPr>
        <w:t xml:space="preserve"> from México DF) reported in De la </w:t>
      </w:r>
      <w:proofErr w:type="spellStart"/>
      <w:r w:rsidRPr="00397FF4">
        <w:rPr>
          <w:rFonts w:ascii="Times New Roman" w:hAnsi="Times New Roman" w:cs="Times New Roman"/>
        </w:rPr>
        <w:t>Mota</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Butragueño</w:t>
      </w:r>
      <w:proofErr w:type="spellEnd"/>
      <w:r w:rsidRPr="00397FF4">
        <w:rPr>
          <w:rFonts w:ascii="Times New Roman" w:hAnsi="Times New Roman" w:cs="Times New Roman"/>
        </w:rPr>
        <w:t xml:space="preserve">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71E73802" w14:textId="77777777" w:rsidR="00C96277" w:rsidRDefault="00C96277" w:rsidP="00953E50">
      <w:pPr>
        <w:spacing w:line="360" w:lineRule="auto"/>
        <w:rPr>
          <w:rFonts w:ascii="Times New Roman" w:hAnsi="Times New Roman" w:cs="Times New Roman"/>
          <w:b/>
          <w:bCs/>
          <w:sz w:val="22"/>
          <w:szCs w:val="22"/>
        </w:rPr>
      </w:pPr>
    </w:p>
    <w:p w14:paraId="20342F8E" w14:textId="53B8C194"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English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-question produced by an English speaker. From “A Comparative Analysis of Intonation Between Spanish and English Speakers in Tag Questions,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Maria Gabriela Valenzuela </w:t>
      </w:r>
      <w:proofErr w:type="spellStart"/>
      <w:r w:rsidRPr="00397FF4">
        <w:rPr>
          <w:rFonts w:ascii="Times New Roman" w:hAnsi="Times New Roman" w:cs="Times New Roman"/>
          <w:sz w:val="22"/>
          <w:szCs w:val="22"/>
        </w:rPr>
        <w:t>Farías</w:t>
      </w:r>
      <w:proofErr w:type="spellEnd"/>
      <w:r w:rsidRPr="00397FF4">
        <w:rPr>
          <w:rFonts w:ascii="Times New Roman" w:hAnsi="Times New Roman" w:cs="Times New Roman"/>
          <w:sz w:val="22"/>
          <w:szCs w:val="22"/>
        </w:rPr>
        <w:t>, 2013,</w:t>
      </w:r>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Revista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Brasileira</w:t>
      </w:r>
      <w:proofErr w:type="spellEnd"/>
      <w:r w:rsidRPr="00397FF4">
        <w:rPr>
          <w:rFonts w:ascii="Times New Roman" w:hAnsi="Times New Roman" w:cs="Times New Roman"/>
          <w:i/>
          <w:iCs/>
          <w:sz w:val="22"/>
          <w:szCs w:val="22"/>
        </w:rPr>
        <w:t xml:space="preserve"> de </w:t>
      </w:r>
      <w:proofErr w:type="spellStart"/>
      <w:r w:rsidRPr="00397FF4">
        <w:rPr>
          <w:rFonts w:ascii="Times New Roman" w:hAnsi="Times New Roman" w:cs="Times New Roman"/>
          <w:i/>
          <w:iCs/>
          <w:sz w:val="22"/>
          <w:szCs w:val="22"/>
        </w:rPr>
        <w:t>Linguística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Aplicada</w:t>
      </w:r>
      <w:proofErr w:type="spellEnd"/>
      <w:r w:rsidRPr="00397FF4">
        <w:rPr>
          <w:rFonts w:ascii="Times New Roman" w:hAnsi="Times New Roman" w:cs="Times New Roman"/>
          <w:i/>
          <w:iCs/>
          <w:sz w:val="22"/>
          <w:szCs w:val="22"/>
        </w:rPr>
        <w:t>.</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05F1F2B2"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 xml:space="preserve">-question produced by a Spanish </w:t>
      </w:r>
      <w:proofErr w:type="gramStart"/>
      <w:r w:rsidRPr="00397FF4">
        <w:rPr>
          <w:rFonts w:ascii="Times New Roman" w:hAnsi="Times New Roman" w:cs="Times New Roman"/>
          <w:i/>
          <w:iCs/>
          <w:sz w:val="22"/>
          <w:szCs w:val="22"/>
        </w:rPr>
        <w:t>speaker</w:t>
      </w:r>
      <w:proofErr w:type="gramEnd"/>
      <w:r w:rsidRPr="00397FF4">
        <w:rPr>
          <w:rFonts w:ascii="Times New Roman" w:hAnsi="Times New Roman" w:cs="Times New Roman"/>
          <w:i/>
          <w:iCs/>
          <w:sz w:val="22"/>
          <w:szCs w:val="22"/>
        </w:rPr>
        <w:t xml:space="preserve">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Waveform, spectrogram and F0 trace for the information‐seeking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 question ¿Y </w:t>
      </w:r>
      <w:proofErr w:type="spellStart"/>
      <w:r w:rsidRPr="00397FF4">
        <w:rPr>
          <w:rFonts w:ascii="Times New Roman" w:hAnsi="Times New Roman" w:cs="Times New Roman"/>
          <w:sz w:val="22"/>
          <w:szCs w:val="22"/>
        </w:rPr>
        <w:t>tú</w:t>
      </w:r>
      <w:proofErr w:type="spellEnd"/>
      <w:r w:rsidRPr="00397FF4">
        <w:rPr>
          <w:rFonts w:ascii="Times New Roman" w:hAnsi="Times New Roman" w:cs="Times New Roman"/>
          <w:sz w:val="22"/>
          <w:szCs w:val="22"/>
        </w:rPr>
        <w:t xml:space="preserve"> de </w:t>
      </w:r>
      <w:proofErr w:type="spellStart"/>
      <w:r w:rsidRPr="00397FF4">
        <w:rPr>
          <w:rFonts w:ascii="Times New Roman" w:hAnsi="Times New Roman" w:cs="Times New Roman"/>
          <w:sz w:val="22"/>
          <w:szCs w:val="22"/>
        </w:rPr>
        <w:t>qué</w:t>
      </w:r>
      <w:proofErr w:type="spellEnd"/>
      <w:r w:rsidRPr="00397FF4">
        <w:rPr>
          <w:rFonts w:ascii="Times New Roman" w:hAnsi="Times New Roman" w:cs="Times New Roman"/>
          <w:sz w:val="22"/>
          <w:szCs w:val="22"/>
        </w:rPr>
        <w:t xml:space="preserve"> pueblo </w:t>
      </w:r>
      <w:proofErr w:type="spellStart"/>
      <w:r w:rsidRPr="00397FF4">
        <w:rPr>
          <w:rFonts w:ascii="Times New Roman" w:hAnsi="Times New Roman" w:cs="Times New Roman"/>
          <w:sz w:val="22"/>
          <w:szCs w:val="22"/>
        </w:rPr>
        <w:t>vienes</w:t>
      </w:r>
      <w:proofErr w:type="spellEnd"/>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w:t>
      </w:r>
      <w:proofErr w:type="spellStart"/>
      <w:r w:rsidRPr="00397FF4">
        <w:rPr>
          <w:rFonts w:ascii="Times New Roman" w:hAnsi="Times New Roman" w:cs="Times New Roman"/>
          <w:sz w:val="22"/>
          <w:szCs w:val="22"/>
        </w:rPr>
        <w:t>Mota</w:t>
      </w:r>
      <w:proofErr w:type="spellEnd"/>
      <w:r w:rsidRPr="00397FF4">
        <w:rPr>
          <w:rFonts w:ascii="Times New Roman" w:hAnsi="Times New Roman" w:cs="Times New Roman"/>
          <w:sz w:val="22"/>
          <w:szCs w:val="22"/>
        </w:rPr>
        <w:t xml:space="preserve">, Pedro Martín </w:t>
      </w:r>
      <w:proofErr w:type="spellStart"/>
      <w:r w:rsidRPr="00397FF4">
        <w:rPr>
          <w:rFonts w:ascii="Times New Roman" w:hAnsi="Times New Roman" w:cs="Times New Roman"/>
          <w:sz w:val="22"/>
          <w:szCs w:val="22"/>
        </w:rPr>
        <w:t>Butragueño</w:t>
      </w:r>
      <w:proofErr w:type="spellEnd"/>
      <w:r w:rsidRPr="00397FF4">
        <w:rPr>
          <w:rFonts w:ascii="Times New Roman" w:hAnsi="Times New Roman" w:cs="Times New Roman"/>
          <w:sz w:val="22"/>
          <w:szCs w:val="22"/>
        </w:rPr>
        <w:t xml:space="preserve">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468861CD" w14:textId="77777777" w:rsidR="00C96277" w:rsidRDefault="00C96277" w:rsidP="00C96277">
      <w:pPr>
        <w:spacing w:line="480" w:lineRule="auto"/>
        <w:rPr>
          <w:rFonts w:ascii="Times New Roman" w:hAnsi="Times New Roman" w:cs="Times New Roman"/>
        </w:rPr>
      </w:pPr>
    </w:p>
    <w:p w14:paraId="5EF2F5AC" w14:textId="260FC86A" w:rsidR="00E1460D" w:rsidRPr="008246AC" w:rsidRDefault="00E1460D" w:rsidP="00C96277">
      <w:pPr>
        <w:spacing w:line="480" w:lineRule="auto"/>
        <w:rPr>
          <w:rFonts w:ascii="Times New Roman" w:hAnsi="Times New Roman" w:cs="Times New Roman"/>
        </w:rPr>
      </w:pPr>
      <w:r w:rsidRPr="008246AC">
        <w:rPr>
          <w:rFonts w:ascii="Times New Roman" w:hAnsi="Times New Roman" w:cs="Times New Roman"/>
        </w:rPr>
        <w:t xml:space="preserve">According to </w:t>
      </w:r>
      <w:proofErr w:type="spellStart"/>
      <w:r w:rsidRPr="008246AC">
        <w:rPr>
          <w:rFonts w:ascii="Times New Roman" w:hAnsi="Times New Roman" w:cs="Times New Roman"/>
        </w:rPr>
        <w:t>Spaii</w:t>
      </w:r>
      <w:proofErr w:type="spellEnd"/>
      <w:r w:rsidRPr="008246AC">
        <w:rPr>
          <w:rFonts w:ascii="Times New Roman" w:hAnsi="Times New Roman" w:cs="Times New Roman"/>
        </w:rPr>
        <w:t xml:space="preserve">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w:t>
      </w:r>
      <w:proofErr w:type="spellStart"/>
      <w:r w:rsidRPr="008246AC">
        <w:rPr>
          <w:rFonts w:ascii="Times New Roman" w:hAnsi="Times New Roman" w:cs="Times New Roman"/>
        </w:rPr>
        <w:t>Celce</w:t>
      </w:r>
      <w:proofErr w:type="spellEnd"/>
      <w:r w:rsidRPr="008246AC">
        <w:rPr>
          <w:rFonts w:ascii="Times New Roman" w:hAnsi="Times New Roman" w:cs="Times New Roman"/>
        </w:rPr>
        <w:t>-Murcia et al., 1996). Bowen (1956)</w:t>
      </w:r>
      <w:r w:rsidR="00DD7AA5">
        <w:rPr>
          <w:rFonts w:ascii="Times New Roman" w:hAnsi="Times New Roman" w:cs="Times New Roman"/>
        </w:rPr>
        <w:t xml:space="preserve"> su</w:t>
      </w:r>
      <w:r w:rsidRPr="008246AC">
        <w:rPr>
          <w:rFonts w:ascii="Times New Roman" w:hAnsi="Times New Roman" w:cs="Times New Roman"/>
        </w:rPr>
        <w:t>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w:t>
      </w:r>
      <w:proofErr w:type="spellStart"/>
      <w:r w:rsidR="00DD7AA5">
        <w:rPr>
          <w:rFonts w:ascii="Times New Roman" w:hAnsi="Times New Roman" w:cs="Times New Roman"/>
        </w:rPr>
        <w:t>é</w:t>
      </w:r>
      <w:r w:rsidRPr="00397FF4">
        <w:rPr>
          <w:rFonts w:ascii="Times New Roman" w:hAnsi="Times New Roman" w:cs="Times New Roman"/>
        </w:rPr>
        <w:t>l</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sí</w:t>
      </w:r>
      <w:proofErr w:type="spellEnd"/>
      <w:r w:rsidRPr="00397FF4">
        <w:rPr>
          <w:rFonts w:ascii="Times New Roman" w:hAnsi="Times New Roman" w:cs="Times New Roman"/>
        </w:rPr>
        <w:t xml:space="preserve"> come pasta) to an English speaker is perceived as annoying. This</w:t>
      </w:r>
      <w:r w:rsidR="00F62E57">
        <w:rPr>
          <w:rFonts w:ascii="Times New Roman" w:hAnsi="Times New Roman" w:cs="Times New Roman"/>
        </w:rPr>
        <w:t xml:space="preserve"> annoyance</w:t>
      </w:r>
      <w:r w:rsidRPr="00397FF4">
        <w:rPr>
          <w:rFonts w:ascii="Times New Roman" w:hAnsi="Times New Roman" w:cs="Times New Roman"/>
        </w:rPr>
        <w:t xml:space="preserve"> is </w:t>
      </w:r>
      <w:r w:rsidRPr="00397FF4">
        <w:rPr>
          <w:rFonts w:ascii="Times New Roman" w:hAnsi="Times New Roman" w:cs="Times New Roman"/>
        </w:rPr>
        <w:lastRenderedPageBreak/>
        <w:t xml:space="preserve">attributed to negative intonation transfers. The same effect occurs if an English speaker speaks the same sentences, transferring English intonation into </w:t>
      </w:r>
      <w:r w:rsidRPr="008246AC">
        <w:rPr>
          <w:rFonts w:ascii="Times New Roman" w:hAnsi="Times New Roman" w:cs="Times New Roman"/>
        </w:rPr>
        <w:t xml:space="preserve">Spanish utterances. </w:t>
      </w:r>
    </w:p>
    <w:p w14:paraId="29C7C0A5" w14:textId="791CC066" w:rsidR="00E1460D" w:rsidRPr="008246AC" w:rsidRDefault="00E1460D" w:rsidP="0051183D">
      <w:pPr>
        <w:spacing w:line="480" w:lineRule="auto"/>
        <w:rPr>
          <w:rFonts w:ascii="Times New Roman" w:hAnsi="Times New Roman" w:cs="Times New Roman"/>
        </w:rPr>
      </w:pPr>
      <w:proofErr w:type="spellStart"/>
      <w:r w:rsidRPr="008246AC">
        <w:rPr>
          <w:rFonts w:ascii="Times New Roman" w:hAnsi="Times New Roman" w:cs="Times New Roman"/>
        </w:rPr>
        <w:t>Farías</w:t>
      </w:r>
      <w:proofErr w:type="spellEnd"/>
      <w:r w:rsidRPr="008246AC">
        <w:rPr>
          <w:rFonts w:ascii="Times New Roman" w:hAnsi="Times New Roman" w:cs="Times New Roman"/>
        </w:rPr>
        <w:t xml:space="preserve"> in her production study (2013) tested the differences and similarities in intonation when producing tag questions,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inverted questions, and repetition questions among native English speakers and ESL Spanish speakers. </w:t>
      </w:r>
      <w:r w:rsidR="00D02EF5">
        <w:rPr>
          <w:rFonts w:ascii="Times New Roman" w:hAnsi="Times New Roman" w:cs="Times New Roman"/>
        </w:rPr>
        <w:t xml:space="preserve">Her </w:t>
      </w:r>
      <w:r w:rsidRPr="008246AC">
        <w:rPr>
          <w:rFonts w:ascii="Times New Roman" w:hAnsi="Times New Roman" w:cs="Times New Roman"/>
        </w:rPr>
        <w:t xml:space="preserve">results showed that 100% of the participants who were native English speakers ended the questions with a falling contour, while more than half (66%) of the L1 Spanish speakers can produce such English sentences with the same falling contour. Spanish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produced by the participants had the tendency to end with rising intonation, as opposed to the falling contour given by the Spanish speakers to English sentences. Another difference in producing </w:t>
      </w:r>
      <w:proofErr w:type="spellStart"/>
      <w:r w:rsidRPr="008246AC">
        <w:rPr>
          <w:rFonts w:ascii="Times New Roman" w:hAnsi="Times New Roman" w:cs="Times New Roman"/>
        </w:rPr>
        <w:t>wh</w:t>
      </w:r>
      <w:proofErr w:type="spellEnd"/>
      <w:r w:rsidRPr="008246AC">
        <w:rPr>
          <w:rFonts w:ascii="Times New Roman" w:hAnsi="Times New Roman" w:cs="Times New Roman"/>
        </w:rPr>
        <w:t>-question in English and Spanish for the L1Spanish speakers is the mean pitch, as the then mean pitch is 180Hz when they are producing English target items and 143Hz in Spanish.</w:t>
      </w:r>
    </w:p>
    <w:p w14:paraId="1D010E46" w14:textId="5F0DFB78" w:rsidR="00533A4B" w:rsidRDefault="00397FF4" w:rsidP="0051183D">
      <w:pPr>
        <w:spacing w:line="480" w:lineRule="auto"/>
        <w:rPr>
          <w:rFonts w:ascii="Times New Roman" w:hAnsi="Times New Roman" w:cs="Times New Roman"/>
        </w:rPr>
      </w:pPr>
      <w:r w:rsidRPr="008246AC">
        <w:rPr>
          <w:rFonts w:ascii="Times New Roman" w:hAnsi="Times New Roman" w:cs="Times New Roman"/>
        </w:rPr>
        <w:t xml:space="preserve">In </w:t>
      </w:r>
      <w:proofErr w:type="spellStart"/>
      <w:r w:rsidRPr="008246AC">
        <w:rPr>
          <w:rFonts w:ascii="Times New Roman" w:hAnsi="Times New Roman" w:cs="Times New Roman"/>
        </w:rPr>
        <w:t>Piccinini</w:t>
      </w:r>
      <w:proofErr w:type="spellEnd"/>
      <w:r w:rsidRPr="008246AC">
        <w:rPr>
          <w:rFonts w:ascii="Times New Roman" w:hAnsi="Times New Roman" w:cs="Times New Roman"/>
        </w:rPr>
        <w:t xml:space="preserve"> and </w:t>
      </w:r>
      <w:proofErr w:type="spellStart"/>
      <w:r w:rsidRPr="008246AC">
        <w:rPr>
          <w:rFonts w:ascii="Times New Roman" w:hAnsi="Times New Roman" w:cs="Times New Roman"/>
        </w:rPr>
        <w:t>Garellek’s</w:t>
      </w:r>
      <w:proofErr w:type="spellEnd"/>
      <w:r w:rsidRPr="008246AC">
        <w:rPr>
          <w:rFonts w:ascii="Times New Roman" w:hAnsi="Times New Roman" w:cs="Times New Roman"/>
        </w:rPr>
        <w:t xml:space="preserve"> work (2015), they specifically </w:t>
      </w:r>
      <w:r w:rsidR="0051183D" w:rsidRPr="008246AC">
        <w:rPr>
          <w:rFonts w:ascii="Times New Roman" w:hAnsi="Times New Roman" w:cs="Times New Roman"/>
        </w:rPr>
        <w:t>investigated</w:t>
      </w:r>
      <w:r w:rsidRPr="008246AC">
        <w:rPr>
          <w:rFonts w:ascii="Times New Roman" w:hAnsi="Times New Roman" w:cs="Times New Roman"/>
        </w:rPr>
        <w:t xml:space="preserve"> </w:t>
      </w:r>
      <w:r w:rsidR="0051183D" w:rsidRPr="008246AC">
        <w:rPr>
          <w:rFonts w:ascii="Times New Roman" w:hAnsi="Times New Roman" w:cs="Times New Roman"/>
        </w:rPr>
        <w:t>listeners’</w:t>
      </w:r>
      <w:r w:rsidRPr="008246AC">
        <w:rPr>
          <w:rFonts w:ascii="Times New Roman" w:hAnsi="Times New Roman" w:cs="Times New Roman"/>
        </w:rPr>
        <w:t xml:space="preserve"> ability to anticipate code-switches in speech-in-noise and the role of prosodic cues in code-switching</w:t>
      </w:r>
      <w:r>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w:t>
      </w:r>
      <w:r w:rsidR="00D02EF5">
        <w:rPr>
          <w:rFonts w:ascii="Times New Roman" w:hAnsi="Times New Roman" w:cs="Times New Roman"/>
        </w:rPr>
        <w:t xml:space="preserve">demonstrates </w:t>
      </w:r>
      <w:r w:rsidR="00533A4B">
        <w:rPr>
          <w:rFonts w:ascii="Times New Roman" w:hAnsi="Times New Roman" w:cs="Times New Roman"/>
        </w:rPr>
        <w:t xml:space="preserve">that her speech </w:t>
      </w:r>
      <w:r w:rsidR="00D02EF5">
        <w:rPr>
          <w:rFonts w:ascii="Times New Roman" w:hAnsi="Times New Roman" w:cs="Times New Roman"/>
        </w:rPr>
        <w:t>displays</w:t>
      </w:r>
      <w:r w:rsidR="00533A4B">
        <w:rPr>
          <w:rFonts w:ascii="Times New Roman" w:hAnsi="Times New Roman" w:cs="Times New Roman"/>
        </w:rPr>
        <w:t xml:space="preserve">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 xml:space="preserve">Page </w:t>
      </w:r>
      <w:proofErr w:type="spellStart"/>
      <w:r>
        <w:rPr>
          <w:rFonts w:ascii="Times New Roman" w:hAnsi="Times New Roman" w:cs="Times New Roman"/>
          <w:sz w:val="22"/>
          <w:szCs w:val="22"/>
        </w:rPr>
        <w:t>Piccinini</w:t>
      </w:r>
      <w:r w:rsidRPr="00397FF4">
        <w:rPr>
          <w:rFonts w:ascii="Times New Roman" w:hAnsi="Times New Roman" w:cs="Times New Roman"/>
          <w:sz w:val="22"/>
          <w:szCs w:val="22"/>
        </w:rPr>
        <w:t>o</w:t>
      </w:r>
      <w:proofErr w:type="spellEnd"/>
      <w:r w:rsidRPr="00397FF4">
        <w:rPr>
          <w:rFonts w:ascii="Times New Roman" w:hAnsi="Times New Roman" w:cs="Times New Roman"/>
          <w:sz w:val="22"/>
          <w:szCs w:val="22"/>
        </w:rPr>
        <w:t xml:space="preserve"> and </w:t>
      </w:r>
      <w:r>
        <w:rPr>
          <w:rFonts w:ascii="Times New Roman" w:hAnsi="Times New Roman" w:cs="Times New Roman"/>
          <w:sz w:val="22"/>
          <w:szCs w:val="22"/>
        </w:rPr>
        <w:t xml:space="preserve">Marc </w:t>
      </w:r>
      <w:proofErr w:type="spellStart"/>
      <w:r>
        <w:rPr>
          <w:rFonts w:ascii="Times New Roman" w:hAnsi="Times New Roman" w:cs="Times New Roman"/>
          <w:sz w:val="22"/>
          <w:szCs w:val="22"/>
        </w:rPr>
        <w:t>Garellek</w:t>
      </w:r>
      <w:proofErr w:type="spellEnd"/>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C96277">
      <w:pPr>
        <w:spacing w:line="480" w:lineRule="auto"/>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C96277">
      <w:pPr>
        <w:spacing w:line="480" w:lineRule="auto"/>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265D6BC6" w14:textId="44544FAF" w:rsidR="006524CF" w:rsidRPr="00397FF4" w:rsidRDefault="006524CF" w:rsidP="00C96277">
      <w:pPr>
        <w:spacing w:line="480" w:lineRule="auto"/>
        <w:rPr>
          <w:rFonts w:ascii="Times New Roman" w:hAnsi="Times New Roman" w:cs="Times New Roman"/>
        </w:rPr>
      </w:pPr>
      <w:r w:rsidRPr="00397FF4">
        <w:rPr>
          <w:rFonts w:ascii="Times New Roman" w:hAnsi="Times New Roman" w:cs="Times New Roman"/>
        </w:rPr>
        <w:lastRenderedPageBreak/>
        <w:t xml:space="preserve">Research Question 1: </w:t>
      </w:r>
      <w:r w:rsidRPr="00C96277">
        <w:rPr>
          <w:rFonts w:ascii="Times New Roman" w:hAnsi="Times New Roman" w:cs="Times New Roman"/>
          <w:i/>
          <w:iCs/>
        </w:rPr>
        <w:t xml:space="preserve">When perceiving </w:t>
      </w:r>
      <w:proofErr w:type="spellStart"/>
      <w:r w:rsidRPr="00C96277">
        <w:rPr>
          <w:rFonts w:ascii="Times New Roman" w:hAnsi="Times New Roman" w:cs="Times New Roman"/>
          <w:i/>
          <w:iCs/>
        </w:rPr>
        <w:t>Wh</w:t>
      </w:r>
      <w:proofErr w:type="spellEnd"/>
      <w:r w:rsidRPr="00C96277">
        <w:rPr>
          <w:rFonts w:ascii="Times New Roman" w:hAnsi="Times New Roman" w:cs="Times New Roman"/>
          <w:i/>
          <w:iCs/>
        </w:rPr>
        <w:t>-questions start in English and end with code-switched items in Spanish, are English speaking learners of Spanish able to make use of acoustic cues to cope with switch cost?</w:t>
      </w:r>
      <w:r w:rsidR="00C96277">
        <w:rPr>
          <w:rFonts w:ascii="Times New Roman" w:hAnsi="Times New Roman" w:cs="Times New Roman"/>
        </w:rPr>
        <w:t xml:space="preserve"> </w:t>
      </w:r>
      <w:r w:rsidRPr="00397FF4">
        <w:rPr>
          <w:rFonts w:ascii="Times New Roman" w:hAnsi="Times New Roman" w:cs="Times New Roman"/>
        </w:rPr>
        <w:t>Previous studies have reported segmental properties going through alternation when produced in CS context in both matrix language and switched items (</w:t>
      </w:r>
      <w:proofErr w:type="spellStart"/>
      <w:r w:rsidRPr="00397FF4">
        <w:rPr>
          <w:rFonts w:ascii="Times New Roman" w:hAnsi="Times New Roman" w:cs="Times New Roman"/>
        </w:rPr>
        <w:t>eg</w:t>
      </w:r>
      <w:proofErr w:type="spellEnd"/>
      <w:r w:rsidRPr="00397FF4">
        <w:rPr>
          <w:rFonts w:ascii="Times New Roman" w:hAnsi="Times New Roman" w:cs="Times New Roman"/>
        </w:rPr>
        <w:t xml:space="preserve">, VOT in Fricke, Kroll and </w:t>
      </w:r>
      <w:proofErr w:type="spellStart"/>
      <w:r w:rsidRPr="00397FF4">
        <w:rPr>
          <w:rFonts w:ascii="Times New Roman" w:hAnsi="Times New Roman" w:cs="Times New Roman"/>
        </w:rPr>
        <w:t>Dussias</w:t>
      </w:r>
      <w:proofErr w:type="spellEnd"/>
      <w:r w:rsidRPr="00397FF4">
        <w:rPr>
          <w:rFonts w:ascii="Times New Roman" w:hAnsi="Times New Roman" w:cs="Times New Roman"/>
        </w:rPr>
        <w:t xml:space="preserve">, 2016), and there were reported suprasegmental features involved in similar phenomenon (intonation in </w:t>
      </w:r>
      <w:proofErr w:type="spellStart"/>
      <w:r w:rsidRPr="00397FF4">
        <w:rPr>
          <w:rFonts w:ascii="Times New Roman" w:hAnsi="Times New Roman" w:cs="Times New Roman"/>
        </w:rPr>
        <w:t>Piccinini</w:t>
      </w:r>
      <w:proofErr w:type="spellEnd"/>
      <w:r w:rsidRPr="00397FF4">
        <w:rPr>
          <w:rFonts w:ascii="Times New Roman" w:hAnsi="Times New Roman" w:cs="Times New Roman"/>
        </w:rPr>
        <w:t xml:space="preserve"> &amp; </w:t>
      </w:r>
      <w:proofErr w:type="spellStart"/>
      <w:r w:rsidRPr="00397FF4">
        <w:rPr>
          <w:rFonts w:ascii="Times New Roman" w:hAnsi="Times New Roman" w:cs="Times New Roman"/>
        </w:rPr>
        <w:t>Garellek’s</w:t>
      </w:r>
      <w:proofErr w:type="spellEnd"/>
      <w:r w:rsidRPr="00397FF4">
        <w:rPr>
          <w:rFonts w:ascii="Times New Roman" w:hAnsi="Times New Roman" w:cs="Times New Roman"/>
        </w:rPr>
        <w:t xml:space="preserve"> study, 2014); Shen et al. (2020) showed that in English-Chinese code switching withholding acoustic cues can cause slower recognition of switched item. In line with Shen et al. (2020) study, we hypothesize that English speaking learners of Spanish can make use of acoustic cues to cope with switch cost in English-Spanish code switching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w:t>
      </w:r>
    </w:p>
    <w:p w14:paraId="3F757DBD" w14:textId="5EA28F8C" w:rsidR="00FF4873" w:rsidRPr="00397FF4" w:rsidRDefault="006524CF" w:rsidP="00C96277">
      <w:pPr>
        <w:spacing w:line="480" w:lineRule="auto"/>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 </w:t>
      </w:r>
    </w:p>
    <w:p w14:paraId="6A09CEF3" w14:textId="3623BFB1" w:rsidR="00FF4873" w:rsidRPr="00397FF4" w:rsidRDefault="00FF4873" w:rsidP="00C96277">
      <w:pPr>
        <w:spacing w:line="480" w:lineRule="auto"/>
        <w:rPr>
          <w:rFonts w:ascii="Times New Roman" w:hAnsi="Times New Roman" w:cs="Times New Roman"/>
        </w:rPr>
      </w:pPr>
      <w:r w:rsidRPr="00397FF4">
        <w:rPr>
          <w:rFonts w:ascii="Times New Roman" w:hAnsi="Times New Roman" w:cs="Times New Roman"/>
        </w:rPr>
        <w:t xml:space="preserve">Research Question 2: </w:t>
      </w:r>
      <w:r w:rsidRPr="00C96277">
        <w:rPr>
          <w:rFonts w:ascii="Times New Roman" w:hAnsi="Times New Roman" w:cs="Times New Roman"/>
          <w:i/>
          <w:iCs/>
        </w:rPr>
        <w:t>Are the acoustic cues (segmental and suprasegmental) helping mitigate switch cost by providing anticipatory information?</w:t>
      </w:r>
      <w:r w:rsidR="00C96277">
        <w:rPr>
          <w:rFonts w:ascii="Times New Roman" w:hAnsi="Times New Roman" w:cs="Times New Roman"/>
        </w:rPr>
        <w:t xml:space="preserve"> </w:t>
      </w:r>
      <w:r w:rsidRPr="00397FF4">
        <w:rPr>
          <w:rFonts w:ascii="Times New Roman" w:hAnsi="Times New Roman" w:cs="Times New Roman"/>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22AE948B" w:rsidR="00FF4873" w:rsidRPr="006524CF" w:rsidRDefault="006524CF" w:rsidP="00C96277">
      <w:pPr>
        <w:spacing w:line="480" w:lineRule="auto"/>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code-switching context</w:t>
      </w:r>
      <w:r>
        <w:rPr>
          <w:rFonts w:ascii="Times New Roman" w:hAnsi="Times New Roman" w:cs="Times New Roman"/>
        </w:rPr>
        <w:t xml:space="preserve"> to in </w:t>
      </w:r>
      <w:r w:rsidR="00F90A7B">
        <w:rPr>
          <w:rFonts w:ascii="Times New Roman" w:hAnsi="Times New Roman" w:cs="Times New Roman"/>
        </w:rPr>
        <w:t>an</w:t>
      </w:r>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w:t>
      </w:r>
      <w:r w:rsidR="00F90A7B">
        <w:rPr>
          <w:rFonts w:ascii="Times New Roman" w:hAnsi="Times New Roman" w:cs="Times New Roman"/>
        </w:rPr>
        <w:t xml:space="preserve"> </w:t>
      </w:r>
      <w:proofErr w:type="gramStart"/>
      <w:r w:rsidR="00F90A7B">
        <w:rPr>
          <w:rFonts w:ascii="Times New Roman" w:hAnsi="Times New Roman" w:cs="Times New Roman"/>
        </w:rPr>
        <w:t>a</w:t>
      </w:r>
      <w:r>
        <w:rPr>
          <w:rFonts w:ascii="Times New Roman" w:hAnsi="Times New Roman" w:cs="Times New Roman"/>
        </w:rPr>
        <w:t xml:space="preserve"> </w:t>
      </w:r>
      <w:r w:rsidR="00F90A7B">
        <w:rPr>
          <w:rFonts w:ascii="Times New Roman" w:hAnsi="Times New Roman" w:cs="Times New Roman"/>
        </w:rPr>
        <w:t>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 xml:space="preserve">have a better control over </w:t>
      </w:r>
      <w:r>
        <w:rPr>
          <w:rFonts w:ascii="Times New Roman" w:hAnsi="Times New Roman" w:cs="Times New Roman"/>
        </w:rPr>
        <w:lastRenderedPageBreak/>
        <w:t>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43FCFA14" w:rsidR="00397FF4" w:rsidRPr="00E73337" w:rsidRDefault="000A78DE" w:rsidP="00844409">
      <w:pPr>
        <w:spacing w:line="480" w:lineRule="auto"/>
        <w:rPr>
          <w:rFonts w:ascii="Times New Roman" w:hAnsi="Times New Roman" w:cs="Times New Roman"/>
        </w:rPr>
      </w:pPr>
      <w:r>
        <w:rPr>
          <w:rFonts w:ascii="Times New Roman" w:hAnsi="Times New Roman" w:cs="Times New Roman"/>
        </w:rPr>
        <w:t>Participants</w:t>
      </w:r>
    </w:p>
    <w:p w14:paraId="79D150B6" w14:textId="187D6CFD" w:rsidR="000A78DE" w:rsidRDefault="000A78DE" w:rsidP="00C96277">
      <w:pPr>
        <w:spacing w:line="480" w:lineRule="auto"/>
        <w:rPr>
          <w:rFonts w:ascii="Times New Roman" w:hAnsi="Times New Roman" w:cs="Times New Roman"/>
        </w:rPr>
      </w:pPr>
      <w:r>
        <w:rPr>
          <w:rFonts w:ascii="Times New Roman" w:hAnsi="Times New Roman" w:cs="Times New Roman"/>
        </w:rPr>
        <w:t>A</w:t>
      </w:r>
      <w:r w:rsidR="00844409" w:rsidRPr="00844409">
        <w:rPr>
          <w:rFonts w:ascii="Times New Roman" w:hAnsi="Times New Roman" w:cs="Times New Roman"/>
        </w:rPr>
        <w:t xml:space="preserve"> total of </w:t>
      </w:r>
      <w:r w:rsidR="00FE3E1A">
        <w:rPr>
          <w:rFonts w:ascii="Times New Roman" w:hAnsi="Times New Roman" w:cs="Times New Roman"/>
        </w:rPr>
        <w:t>29</w:t>
      </w:r>
      <w:r w:rsidR="00844409" w:rsidRPr="00844409">
        <w:rPr>
          <w:rFonts w:ascii="Times New Roman" w:hAnsi="Times New Roman" w:cs="Times New Roman"/>
        </w:rPr>
        <w:t xml:space="preserve"> participants</w:t>
      </w:r>
      <w:r>
        <w:rPr>
          <w:rFonts w:ascii="Times New Roman" w:hAnsi="Times New Roman" w:cs="Times New Roman"/>
        </w:rPr>
        <w:t xml:space="preserve"> took part in the study and after reviewing their language background and their experiment completion status, and we ended up having 22 participants</w:t>
      </w:r>
      <w:r w:rsidR="00361E7A">
        <w:rPr>
          <w:rFonts w:ascii="Times New Roman" w:hAnsi="Times New Roman" w:cs="Times New Roman"/>
        </w:rPr>
        <w:t xml:space="preserve"> (7 males </w:t>
      </w:r>
      <w:r w:rsidR="00781C9E">
        <w:rPr>
          <w:rFonts w:ascii="Times New Roman" w:hAnsi="Times New Roman" w:cs="Times New Roman"/>
        </w:rPr>
        <w:t>and 15 females)</w:t>
      </w:r>
      <w:r>
        <w:rPr>
          <w:rFonts w:ascii="Times New Roman" w:hAnsi="Times New Roman" w:cs="Times New Roman"/>
        </w:rPr>
        <w:t xml:space="preserve"> with valid data for our analysis. </w:t>
      </w:r>
    </w:p>
    <w:p w14:paraId="53121866" w14:textId="14F612E5" w:rsidR="00844409" w:rsidRDefault="00415740" w:rsidP="00C96277">
      <w:pPr>
        <w:spacing w:line="480" w:lineRule="auto"/>
        <w:rPr>
          <w:rFonts w:ascii="Times New Roman" w:hAnsi="Times New Roman" w:cs="Times New Roman"/>
        </w:rPr>
      </w:pPr>
      <w:r w:rsidRPr="00415740">
        <w:rPr>
          <w:rFonts w:ascii="Times New Roman" w:hAnsi="Times New Roman" w:cs="Times New Roman"/>
        </w:rPr>
        <w:t xml:space="preserve">Participants were between </w:t>
      </w:r>
      <w:r w:rsidR="00361E7A">
        <w:rPr>
          <w:rFonts w:ascii="Times New Roman" w:hAnsi="Times New Roman" w:cs="Times New Roman"/>
        </w:rPr>
        <w:t>18</w:t>
      </w:r>
      <w:r w:rsidRPr="00415740">
        <w:rPr>
          <w:rFonts w:ascii="Times New Roman" w:hAnsi="Times New Roman" w:cs="Times New Roman"/>
        </w:rPr>
        <w:t xml:space="preserve"> and </w:t>
      </w:r>
      <w:r w:rsidR="00361E7A">
        <w:rPr>
          <w:rFonts w:ascii="Times New Roman" w:hAnsi="Times New Roman" w:cs="Times New Roman"/>
        </w:rPr>
        <w:t>26</w:t>
      </w:r>
      <w:r w:rsidRPr="00415740">
        <w:rPr>
          <w:rFonts w:ascii="Times New Roman" w:hAnsi="Times New Roman" w:cs="Times New Roman"/>
        </w:rPr>
        <w:t xml:space="preserve"> years old, </w:t>
      </w:r>
      <w:r w:rsidR="00361E7A">
        <w:rPr>
          <w:rFonts w:ascii="Times New Roman" w:hAnsi="Times New Roman" w:cs="Times New Roman"/>
        </w:rPr>
        <w:t xml:space="preserve">mostly </w:t>
      </w:r>
      <w:r w:rsidRPr="00415740">
        <w:rPr>
          <w:rFonts w:ascii="Times New Roman" w:hAnsi="Times New Roman" w:cs="Times New Roman"/>
        </w:rPr>
        <w:t>righthanded</w:t>
      </w:r>
      <w:r w:rsidR="00361E7A">
        <w:rPr>
          <w:rFonts w:ascii="Times New Roman" w:hAnsi="Times New Roman" w:cs="Times New Roman"/>
        </w:rPr>
        <w:t xml:space="preserve"> (one lefthanded)</w:t>
      </w:r>
      <w:r w:rsidRPr="00415740">
        <w:rPr>
          <w:rFonts w:ascii="Times New Roman" w:hAnsi="Times New Roman" w:cs="Times New Roman"/>
        </w:rPr>
        <w:t xml:space="preserve">, educated (they had at least completed high school education). </w:t>
      </w:r>
      <w:r>
        <w:rPr>
          <w:rFonts w:ascii="Times New Roman" w:hAnsi="Times New Roman" w:cs="Times New Roman"/>
        </w:rPr>
        <w:t xml:space="preserve">No participant has reported or demonstrated to have hearing or visual impairment that may stop them from completing all the tasks in the experiment. </w:t>
      </w:r>
      <w:r w:rsidR="005B0DBF">
        <w:rPr>
          <w:rFonts w:ascii="Times New Roman" w:hAnsi="Times New Roman" w:cs="Times New Roman"/>
        </w:rPr>
        <w:t>Participants</w:t>
      </w:r>
      <w:r w:rsidR="00844409" w:rsidRPr="00844409">
        <w:rPr>
          <w:rFonts w:ascii="Times New Roman" w:hAnsi="Times New Roman" w:cs="Times New Roman"/>
        </w:rPr>
        <w:t xml:space="preserve"> </w:t>
      </w:r>
      <w:r w:rsidR="00FE3E1A">
        <w:rPr>
          <w:rFonts w:ascii="Times New Roman" w:hAnsi="Times New Roman" w:cs="Times New Roman"/>
        </w:rPr>
        <w:t xml:space="preserve">were compensated with </w:t>
      </w:r>
      <w:r w:rsidR="00844409" w:rsidRPr="00844409">
        <w:rPr>
          <w:rFonts w:ascii="Times New Roman" w:hAnsi="Times New Roman" w:cs="Times New Roman"/>
        </w:rPr>
        <w:t xml:space="preserve">course credit or </w:t>
      </w:r>
      <w:r w:rsidR="005B0DBF">
        <w:rPr>
          <w:rFonts w:ascii="Times New Roman" w:hAnsi="Times New Roman" w:cs="Times New Roman"/>
        </w:rPr>
        <w:t xml:space="preserve">monetary </w:t>
      </w:r>
      <w:r w:rsidR="00FE3E1A">
        <w:rPr>
          <w:rFonts w:ascii="Times New Roman" w:hAnsi="Times New Roman" w:cs="Times New Roman"/>
        </w:rPr>
        <w:t>reward</w:t>
      </w:r>
      <w:r w:rsidR="00844409" w:rsidRPr="00844409">
        <w:rPr>
          <w:rFonts w:ascii="Times New Roman" w:hAnsi="Times New Roman" w:cs="Times New Roman"/>
        </w:rPr>
        <w:t xml:space="preserve">. </w:t>
      </w:r>
    </w:p>
    <w:p w14:paraId="1FC522C0" w14:textId="14AD201B" w:rsidR="005B0DBF" w:rsidRDefault="00781C9E" w:rsidP="00C96277">
      <w:pPr>
        <w:spacing w:line="480" w:lineRule="auto"/>
        <w:rPr>
          <w:rFonts w:ascii="Times New Roman" w:hAnsi="Times New Roman" w:cs="Times New Roman"/>
        </w:rPr>
      </w:pPr>
      <w:r>
        <w:rPr>
          <w:rFonts w:ascii="Times New Roman" w:hAnsi="Times New Roman" w:cs="Times New Roman"/>
        </w:rPr>
        <w:t>Participants’</w:t>
      </w:r>
      <w:r w:rsidR="005B0DBF" w:rsidRPr="00397FF4">
        <w:rPr>
          <w:rFonts w:ascii="Times New Roman" w:hAnsi="Times New Roman" w:cs="Times New Roman"/>
        </w:rPr>
        <w:t xml:space="preserve"> </w:t>
      </w:r>
      <w:r>
        <w:rPr>
          <w:rFonts w:ascii="Times New Roman" w:hAnsi="Times New Roman" w:cs="Times New Roman"/>
        </w:rPr>
        <w:t>linguistic background</w:t>
      </w:r>
      <w:r w:rsidR="005B0DBF" w:rsidRPr="00397FF4">
        <w:rPr>
          <w:rFonts w:ascii="Times New Roman" w:hAnsi="Times New Roman" w:cs="Times New Roman"/>
        </w:rPr>
        <w:t xml:space="preserve"> </w:t>
      </w:r>
      <w:r>
        <w:rPr>
          <w:rFonts w:ascii="Times New Roman" w:hAnsi="Times New Roman" w:cs="Times New Roman"/>
        </w:rPr>
        <w:t>information</w:t>
      </w:r>
      <w:r w:rsidR="005B0DBF" w:rsidRPr="00397FF4">
        <w:rPr>
          <w:rFonts w:ascii="Times New Roman" w:hAnsi="Times New Roman" w:cs="Times New Roman"/>
        </w:rPr>
        <w:t xml:space="preserve"> </w:t>
      </w:r>
      <w:r w:rsidR="00FE3E1A">
        <w:rPr>
          <w:rFonts w:ascii="Times New Roman" w:hAnsi="Times New Roman" w:cs="Times New Roman"/>
        </w:rPr>
        <w:t>was</w:t>
      </w:r>
      <w:r w:rsidR="005B0DBF" w:rsidRPr="00397FF4">
        <w:rPr>
          <w:rFonts w:ascii="Times New Roman" w:hAnsi="Times New Roman" w:cs="Times New Roman"/>
        </w:rPr>
        <w:t xml:space="preserve"> collected </w:t>
      </w:r>
      <w:r>
        <w:rPr>
          <w:rFonts w:ascii="Times New Roman" w:hAnsi="Times New Roman" w:cs="Times New Roman"/>
        </w:rPr>
        <w:t>using</w:t>
      </w:r>
      <w:r w:rsidR="005B0DBF" w:rsidRPr="00397FF4">
        <w:rPr>
          <w:rFonts w:ascii="Times New Roman" w:hAnsi="Times New Roman" w:cs="Times New Roman"/>
        </w:rPr>
        <w:t xml:space="preserve"> </w:t>
      </w:r>
      <w:r w:rsidR="005B0DBF">
        <w:rPr>
          <w:rFonts w:ascii="Times New Roman" w:hAnsi="Times New Roman" w:cs="Times New Roman"/>
        </w:rPr>
        <w:t>the Language Background Questionnaire</w:t>
      </w:r>
      <w:r w:rsidR="005B0DBF" w:rsidRPr="00397FF4">
        <w:rPr>
          <w:rFonts w:ascii="Times New Roman" w:hAnsi="Times New Roman" w:cs="Times New Roman"/>
        </w:rPr>
        <w:t>,</w:t>
      </w:r>
      <w:r w:rsidR="005B0DBF">
        <w:rPr>
          <w:rFonts w:ascii="Times New Roman" w:hAnsi="Times New Roman" w:cs="Times New Roman"/>
        </w:rPr>
        <w:t xml:space="preserve"> </w:t>
      </w:r>
      <w:r w:rsidR="00FE3E1A">
        <w:rPr>
          <w:rFonts w:ascii="Times New Roman" w:hAnsi="Times New Roman" w:cs="Times New Roman"/>
        </w:rPr>
        <w:t xml:space="preserve">covering </w:t>
      </w:r>
      <w:r w:rsidR="005B0DBF" w:rsidRPr="00397FF4">
        <w:rPr>
          <w:rFonts w:ascii="Times New Roman" w:hAnsi="Times New Roman" w:cs="Times New Roman"/>
        </w:rPr>
        <w:t>language proficiency, age of acquisition of the second language, language use</w:t>
      </w:r>
      <w:r w:rsidR="005B0DBF">
        <w:rPr>
          <w:rFonts w:ascii="Times New Roman" w:hAnsi="Times New Roman" w:cs="Times New Roman"/>
        </w:rPr>
        <w:t>,</w:t>
      </w:r>
      <w:r w:rsidR="005B0DBF" w:rsidRPr="00397FF4">
        <w:rPr>
          <w:rFonts w:ascii="Times New Roman" w:hAnsi="Times New Roman" w:cs="Times New Roman"/>
        </w:rPr>
        <w:t xml:space="preserve"> language exposure,</w:t>
      </w:r>
      <w:r w:rsidR="005B0DBF">
        <w:rPr>
          <w:rFonts w:ascii="Times New Roman" w:hAnsi="Times New Roman" w:cs="Times New Roman"/>
        </w:rPr>
        <w:t xml:space="preserve"> bilingual profile, and language proficiency in Spanish,</w:t>
      </w:r>
      <w:r w:rsidR="005B0DBF" w:rsidRPr="00397FF4">
        <w:rPr>
          <w:rFonts w:ascii="Times New Roman" w:hAnsi="Times New Roman" w:cs="Times New Roman"/>
        </w:rPr>
        <w:t xml:space="preserve"> etc.</w:t>
      </w:r>
      <w:r w:rsidR="005B0DBF">
        <w:rPr>
          <w:rFonts w:ascii="Times New Roman" w:hAnsi="Times New Roman" w:cs="Times New Roman"/>
        </w:rPr>
        <w:t xml:space="preserve"> The Language Background Questionnaire consists of </w:t>
      </w:r>
      <w:r w:rsidR="007E1AA6">
        <w:rPr>
          <w:rFonts w:ascii="Times New Roman" w:hAnsi="Times New Roman" w:cs="Times New Roman"/>
        </w:rPr>
        <w:t>four</w:t>
      </w:r>
      <w:r w:rsidR="005B0DBF">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proofErr w:type="spellStart"/>
      <w:r w:rsidR="00E93AAE" w:rsidRPr="008246AC">
        <w:rPr>
          <w:rFonts w:ascii="Times New Roman" w:hAnsi="Times New Roman" w:cs="Times New Roman"/>
        </w:rPr>
        <w:t>Gertken</w:t>
      </w:r>
      <w:proofErr w:type="spellEnd"/>
      <w:r w:rsidR="00E93AAE" w:rsidRPr="008246AC">
        <w:rPr>
          <w:rFonts w:ascii="Times New Roman" w:hAnsi="Times New Roman" w:cs="Times New Roman"/>
        </w:rPr>
        <w:t xml:space="preserve">, </w:t>
      </w:r>
      <w:r w:rsidRPr="008246AC">
        <w:rPr>
          <w:rFonts w:ascii="Times New Roman" w:hAnsi="Times New Roman" w:cs="Times New Roman"/>
        </w:rPr>
        <w:t xml:space="preserve">Birdsong &amp; </w:t>
      </w:r>
      <w:proofErr w:type="spellStart"/>
      <w:r w:rsidRPr="008246AC">
        <w:rPr>
          <w:rFonts w:ascii="Times New Roman" w:hAnsi="Times New Roman" w:cs="Times New Roman"/>
        </w:rPr>
        <w:t>Amengual</w:t>
      </w:r>
      <w:proofErr w:type="spellEnd"/>
      <w:r w:rsidRPr="008246AC">
        <w:rPr>
          <w:rFonts w:ascii="Times New Roman" w:hAnsi="Times New Roman" w:cs="Times New Roman"/>
        </w:rPr>
        <w:t>,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w:t>
      </w:r>
      <w:proofErr w:type="spellStart"/>
      <w:r w:rsidR="00E73337" w:rsidRPr="008246AC">
        <w:rPr>
          <w:rFonts w:ascii="Times New Roman" w:hAnsi="Times New Roman" w:cs="Times New Roman"/>
        </w:rPr>
        <w:t>Fornells</w:t>
      </w:r>
      <w:proofErr w:type="spellEnd"/>
      <w:r w:rsidR="00E73337" w:rsidRPr="008246AC">
        <w:rPr>
          <w:rFonts w:ascii="Times New Roman" w:hAnsi="Times New Roman" w:cs="Times New Roman"/>
        </w:rPr>
        <w:t xml:space="preserve">, </w:t>
      </w:r>
      <w:proofErr w:type="spellStart"/>
      <w:r w:rsidR="00E73337" w:rsidRPr="008246AC">
        <w:rPr>
          <w:rFonts w:ascii="Times New Roman" w:hAnsi="Times New Roman" w:cs="Times New Roman"/>
        </w:rPr>
        <w:t>Krämer</w:t>
      </w:r>
      <w:proofErr w:type="spellEnd"/>
      <w:r w:rsidR="00E73337" w:rsidRPr="008246AC">
        <w:rPr>
          <w:rFonts w:ascii="Times New Roman" w:hAnsi="Times New Roman" w:cs="Times New Roman"/>
        </w:rPr>
        <w:t xml:space="preserve">, Lorenzo-Seva, </w:t>
      </w:r>
      <w:proofErr w:type="spellStart"/>
      <w:r w:rsidR="00E73337" w:rsidRPr="008246AC">
        <w:rPr>
          <w:rFonts w:ascii="Times New Roman" w:hAnsi="Times New Roman" w:cs="Times New Roman"/>
        </w:rPr>
        <w:t>Festman</w:t>
      </w:r>
      <w:proofErr w:type="spellEnd"/>
      <w:r w:rsidR="00E73337" w:rsidRPr="008246AC">
        <w:rPr>
          <w:rFonts w:ascii="Times New Roman" w:hAnsi="Times New Roman" w:cs="Times New Roman"/>
        </w:rPr>
        <w:t xml:space="preserve"> &amp; </w:t>
      </w:r>
      <w:proofErr w:type="spellStart"/>
      <w:r w:rsidR="00E73337" w:rsidRPr="008246AC">
        <w:rPr>
          <w:rFonts w:ascii="Times New Roman" w:hAnsi="Times New Roman" w:cs="Times New Roman"/>
        </w:rPr>
        <w:t>Münte</w:t>
      </w:r>
      <w:proofErr w:type="spellEnd"/>
      <w:r w:rsidR="00E73337" w:rsidRPr="008246AC">
        <w:rPr>
          <w:rFonts w:ascii="Times New Roman" w:hAnsi="Times New Roman" w:cs="Times New Roman"/>
        </w:rPr>
        <w:t>,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2014)</w:t>
      </w:r>
    </w:p>
    <w:p w14:paraId="238D1BD8" w14:textId="599D7B75" w:rsidR="00415740" w:rsidRPr="00781C9E" w:rsidRDefault="00781C9E" w:rsidP="00C96277">
      <w:pPr>
        <w:spacing w:line="480" w:lineRule="auto"/>
        <w:rPr>
          <w:rFonts w:ascii="Times New Roman" w:hAnsi="Times New Roman" w:cs="Times New Roman"/>
        </w:rPr>
      </w:pPr>
      <w:r w:rsidRPr="00781C9E">
        <w:rPr>
          <w:rFonts w:ascii="Times New Roman" w:hAnsi="Times New Roman" w:cs="Times New Roman"/>
        </w:rPr>
        <w:t>All the participants</w:t>
      </w:r>
      <w:r w:rsidR="00415740" w:rsidRPr="00781C9E">
        <w:rPr>
          <w:rFonts w:ascii="Times New Roman" w:hAnsi="Times New Roman" w:cs="Times New Roman"/>
        </w:rPr>
        <w:t xml:space="preserve"> were English native speakers living in the United States who </w:t>
      </w:r>
      <w:r>
        <w:rPr>
          <w:rFonts w:ascii="Times New Roman" w:hAnsi="Times New Roman" w:cs="Times New Roman"/>
        </w:rPr>
        <w:t>use English as their daily dominant language (percentage of the time using English</w:t>
      </w:r>
      <w:r w:rsidR="00C63ED9">
        <w:rPr>
          <w:rFonts w:ascii="Times New Roman" w:hAnsi="Times New Roman" w:cs="Times New Roman"/>
        </w:rPr>
        <w:t>: mean = 97.95, SD = 3.87),</w:t>
      </w:r>
      <w:r w:rsidR="00415740" w:rsidRPr="00781C9E">
        <w:rPr>
          <w:rFonts w:ascii="Times New Roman" w:hAnsi="Times New Roman" w:cs="Times New Roman"/>
        </w:rPr>
        <w:t xml:space="preserve"> </w:t>
      </w:r>
      <w:r w:rsidR="00C63ED9">
        <w:rPr>
          <w:rFonts w:ascii="Times New Roman" w:hAnsi="Times New Roman" w:cs="Times New Roman"/>
        </w:rPr>
        <w:lastRenderedPageBreak/>
        <w:t>currently are using and/or learning Spanish as their second language</w:t>
      </w:r>
      <w:r w:rsidR="004E39C6">
        <w:rPr>
          <w:rFonts w:ascii="Times New Roman" w:hAnsi="Times New Roman" w:cs="Times New Roman"/>
        </w:rPr>
        <w:t>. In addition</w:t>
      </w:r>
      <w:r w:rsidR="00415740" w:rsidRPr="00781C9E">
        <w:rPr>
          <w:rFonts w:ascii="Times New Roman" w:hAnsi="Times New Roman" w:cs="Times New Roman"/>
        </w:rPr>
        <w:t xml:space="preserve">, the learners had an average </w:t>
      </w:r>
      <w:proofErr w:type="spellStart"/>
      <w:r w:rsidR="004E39C6">
        <w:rPr>
          <w:rFonts w:ascii="Times New Roman" w:hAnsi="Times New Roman" w:cs="Times New Roman"/>
        </w:rPr>
        <w:t>prociciency</w:t>
      </w:r>
      <w:proofErr w:type="spellEnd"/>
      <w:r w:rsidR="004E39C6">
        <w:rPr>
          <w:rFonts w:ascii="Times New Roman" w:hAnsi="Times New Roman" w:cs="Times New Roman"/>
        </w:rPr>
        <w:t xml:space="preserve"> </w:t>
      </w:r>
      <w:r w:rsidR="00415740" w:rsidRPr="00781C9E">
        <w:rPr>
          <w:rFonts w:ascii="Times New Roman" w:hAnsi="Times New Roman" w:cs="Times New Roman"/>
        </w:rPr>
        <w:t xml:space="preserve">score of </w:t>
      </w:r>
      <w:r w:rsidR="004E39C6">
        <w:rPr>
          <w:rFonts w:ascii="Times New Roman" w:hAnsi="Times New Roman" w:cs="Times New Roman"/>
        </w:rPr>
        <w:t>8.64 (SD = 13.33</w:t>
      </w:r>
      <w:r w:rsidR="004C24BE">
        <w:rPr>
          <w:rFonts w:ascii="Times New Roman" w:hAnsi="Times New Roman" w:cs="Times New Roman"/>
        </w:rPr>
        <w:t>)</w:t>
      </w:r>
      <w:r w:rsidR="00415740" w:rsidRPr="00781C9E">
        <w:rPr>
          <w:rFonts w:ascii="Times New Roman" w:hAnsi="Times New Roman" w:cs="Times New Roman"/>
        </w:rPr>
        <w:t xml:space="preserve"> points</w:t>
      </w:r>
      <w:r w:rsidR="004C24BE">
        <w:rPr>
          <w:rFonts w:ascii="Times New Roman" w:hAnsi="Times New Roman" w:cs="Times New Roman"/>
        </w:rPr>
        <w:t xml:space="preserve">. </w:t>
      </w:r>
      <w:r w:rsidR="00C96277">
        <w:rPr>
          <w:rFonts w:ascii="Times New Roman" w:hAnsi="Times New Roman" w:cs="Times New Roman"/>
        </w:rPr>
        <w:t>The Participants were randomly divided in to two groups and finished one of the two versions of the tasks.</w:t>
      </w:r>
    </w:p>
    <w:p w14:paraId="1658F319" w14:textId="77777777" w:rsidR="00FE3E1A" w:rsidRPr="005B0DBF" w:rsidRDefault="00FE3E1A" w:rsidP="005B0DBF">
      <w:pPr>
        <w:spacing w:line="480" w:lineRule="auto"/>
        <w:ind w:firstLine="720"/>
        <w:rPr>
          <w:rFonts w:ascii="Times New Roman" w:hAnsi="Times New Roman" w:cs="Times New Roman"/>
        </w:rPr>
      </w:pPr>
    </w:p>
    <w:p w14:paraId="6DF4A9A6" w14:textId="69870D4C" w:rsidR="002B7AB3" w:rsidRDefault="004C24BE" w:rsidP="00844409">
      <w:pPr>
        <w:spacing w:line="480" w:lineRule="auto"/>
        <w:rPr>
          <w:rFonts w:ascii="Times New Roman" w:hAnsi="Times New Roman" w:cs="Times New Roman"/>
        </w:rPr>
      </w:pPr>
      <w:r>
        <w:rPr>
          <w:rFonts w:ascii="Times New Roman" w:hAnsi="Times New Roman" w:cs="Times New Roman"/>
        </w:rPr>
        <w:t>Materials</w:t>
      </w:r>
      <w:r w:rsidR="00C96277">
        <w:rPr>
          <w:rFonts w:ascii="Times New Roman" w:hAnsi="Times New Roman" w:cs="Times New Roman"/>
        </w:rPr>
        <w:t xml:space="preserve"> and procedure</w:t>
      </w:r>
    </w:p>
    <w:p w14:paraId="5655A476" w14:textId="28D1C0F2" w:rsidR="00C96277" w:rsidRDefault="00C96277" w:rsidP="00844409">
      <w:pPr>
        <w:spacing w:line="480" w:lineRule="auto"/>
        <w:rPr>
          <w:rFonts w:ascii="Times New Roman" w:hAnsi="Times New Roman" w:cs="Times New Roman"/>
        </w:rPr>
      </w:pPr>
      <w:r>
        <w:rPr>
          <w:rFonts w:ascii="Times New Roman" w:hAnsi="Times New Roman" w:cs="Times New Roman"/>
        </w:rPr>
        <w:t xml:space="preserve">Prior to the recruitment of participants, written materials were created first bearing in mind that they would be used in both experiments. Then visual and auditory materials were collected, created and modified in accordance </w:t>
      </w:r>
      <w:proofErr w:type="gramStart"/>
      <w:r>
        <w:rPr>
          <w:rFonts w:ascii="Times New Roman" w:hAnsi="Times New Roman" w:cs="Times New Roman"/>
        </w:rPr>
        <w:t>to</w:t>
      </w:r>
      <w:proofErr w:type="gramEnd"/>
      <w:r>
        <w:rPr>
          <w:rFonts w:ascii="Times New Roman" w:hAnsi="Times New Roman" w:cs="Times New Roman"/>
        </w:rPr>
        <w:t xml:space="preserve"> the written materials. </w:t>
      </w:r>
    </w:p>
    <w:p w14:paraId="2A552C95" w14:textId="77777777" w:rsidR="00D83DA1" w:rsidRDefault="00D83DA1" w:rsidP="00844409">
      <w:pPr>
        <w:spacing w:line="480" w:lineRule="auto"/>
        <w:rPr>
          <w:rFonts w:ascii="Times New Roman" w:hAnsi="Times New Roman" w:cs="Times New Roman"/>
        </w:rPr>
      </w:pPr>
    </w:p>
    <w:p w14:paraId="69E6AF65" w14:textId="7C217367" w:rsidR="004C24BE" w:rsidRDefault="004C24BE" w:rsidP="00844409">
      <w:pPr>
        <w:spacing w:line="480" w:lineRule="auto"/>
        <w:rPr>
          <w:rFonts w:ascii="Times New Roman" w:hAnsi="Times New Roman" w:cs="Times New Roman"/>
        </w:rPr>
      </w:pPr>
      <w:r>
        <w:rPr>
          <w:rFonts w:ascii="Times New Roman" w:hAnsi="Times New Roman" w:cs="Times New Roman"/>
        </w:rPr>
        <w:t>Visual Stimuli</w:t>
      </w:r>
    </w:p>
    <w:p w14:paraId="11CBE545" w14:textId="56273699" w:rsidR="00C63042" w:rsidRDefault="00D83DA1" w:rsidP="00844409">
      <w:pPr>
        <w:spacing w:line="480" w:lineRule="auto"/>
        <w:rPr>
          <w:rFonts w:ascii="Times New Roman" w:hAnsi="Times New Roman" w:cs="Times New Roman"/>
        </w:rPr>
      </w:pPr>
      <w:r>
        <w:rPr>
          <w:rFonts w:ascii="Times New Roman" w:hAnsi="Times New Roman" w:cs="Times New Roman"/>
        </w:rPr>
        <w:t>There are in total 7</w:t>
      </w:r>
      <w:r w:rsidR="00C63042">
        <w:rPr>
          <w:rFonts w:ascii="Times New Roman" w:hAnsi="Times New Roman" w:cs="Times New Roman"/>
        </w:rPr>
        <w:t>2</w:t>
      </w:r>
      <w:r>
        <w:rPr>
          <w:rFonts w:ascii="Times New Roman" w:hAnsi="Times New Roman" w:cs="Times New Roman"/>
        </w:rPr>
        <w:t xml:space="preserve"> different images used in </w:t>
      </w:r>
      <w:r w:rsidR="00C63042">
        <w:rPr>
          <w:rFonts w:ascii="Times New Roman" w:hAnsi="Times New Roman" w:cs="Times New Roman"/>
        </w:rPr>
        <w:t>both experiments</w:t>
      </w:r>
      <w:r>
        <w:rPr>
          <w:rFonts w:ascii="Times New Roman" w:hAnsi="Times New Roman" w:cs="Times New Roman"/>
        </w:rPr>
        <w:t xml:space="preserve">. Images were downloaded from </w:t>
      </w:r>
      <w:r w:rsidR="00C63042">
        <w:rPr>
          <w:rFonts w:ascii="Times New Roman" w:hAnsi="Times New Roman" w:cs="Times New Roman"/>
        </w:rPr>
        <w:t>open-source</w:t>
      </w:r>
      <w:r>
        <w:rPr>
          <w:rFonts w:ascii="Times New Roman" w:hAnsi="Times New Roman" w:cs="Times New Roman"/>
        </w:rPr>
        <w:t xml:space="preserve"> websites. Then every </w:t>
      </w:r>
      <w:r w:rsidR="00C63042">
        <w:rPr>
          <w:rFonts w:ascii="Times New Roman" w:hAnsi="Times New Roman" w:cs="Times New Roman"/>
        </w:rPr>
        <w:t>single</w:t>
      </w:r>
      <w:r>
        <w:rPr>
          <w:rFonts w:ascii="Times New Roman" w:hAnsi="Times New Roman" w:cs="Times New Roman"/>
        </w:rPr>
        <w:t xml:space="preserve"> image was </w:t>
      </w:r>
      <w:r w:rsidR="00C63042">
        <w:rPr>
          <w:rFonts w:ascii="Times New Roman" w:hAnsi="Times New Roman" w:cs="Times New Roman"/>
        </w:rPr>
        <w:t>adjusted</w:t>
      </w:r>
      <w:r>
        <w:rPr>
          <w:rFonts w:ascii="Times New Roman" w:hAnsi="Times New Roman" w:cs="Times New Roman"/>
        </w:rPr>
        <w:t xml:space="preserve"> to the resolution rate of 72*72 with a white background. </w:t>
      </w:r>
      <w:r w:rsidR="00C63042">
        <w:rPr>
          <w:rFonts w:ascii="Times New Roman" w:hAnsi="Times New Roman" w:cs="Times New Roman"/>
        </w:rPr>
        <w:t xml:space="preserve">In </w:t>
      </w:r>
      <w:proofErr w:type="spellStart"/>
      <w:r w:rsidR="00C63042">
        <w:rPr>
          <w:rFonts w:ascii="Times New Roman" w:hAnsi="Times New Roman" w:cs="Times New Roman"/>
        </w:rPr>
        <w:t>PsychoPy</w:t>
      </w:r>
      <w:proofErr w:type="spellEnd"/>
      <w:r w:rsidR="00C63042">
        <w:rPr>
          <w:rFonts w:ascii="Times New Roman" w:hAnsi="Times New Roman" w:cs="Times New Roman"/>
        </w:rPr>
        <w:t xml:space="preserve"> (Pierce et al., 2019) images appeared in pairs in Size (0.5, 0.5) and Position (-0.5, 0) and (0.5, 0) respectively (Anchor center). </w:t>
      </w:r>
    </w:p>
    <w:p w14:paraId="2CAA3776" w14:textId="77777777" w:rsidR="008A405F" w:rsidRDefault="008A405F"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191E74CC" w:rsidR="00C41E95" w:rsidRDefault="002B7AB3" w:rsidP="00C41E95">
      <w:pPr>
        <w:spacing w:line="480" w:lineRule="auto"/>
        <w:rPr>
          <w:rFonts w:ascii="Times New Roman" w:hAnsi="Times New Roman" w:cs="Times New Roman"/>
        </w:rPr>
      </w:pPr>
      <w:r>
        <w:rPr>
          <w:rFonts w:ascii="Times New Roman" w:hAnsi="Times New Roman" w:cs="Times New Roman"/>
        </w:rPr>
        <w:t xml:space="preserve">All the stimuli used in this study are </w:t>
      </w:r>
      <w:r w:rsidR="00C41E95">
        <w:rPr>
          <w:rFonts w:ascii="Times New Roman" w:hAnsi="Times New Roman" w:cs="Times New Roman"/>
        </w:rPr>
        <w:t xml:space="preserve">all </w:t>
      </w:r>
      <w:proofErr w:type="spellStart"/>
      <w:r>
        <w:rPr>
          <w:rFonts w:ascii="Times New Roman" w:hAnsi="Times New Roman" w:cs="Times New Roman"/>
        </w:rPr>
        <w:t>Wh</w:t>
      </w:r>
      <w:proofErr w:type="spellEnd"/>
      <w:r>
        <w:rPr>
          <w:rFonts w:ascii="Times New Roman" w:hAnsi="Times New Roman" w:cs="Times New Roman"/>
        </w:rPr>
        <w:t>-question</w:t>
      </w:r>
      <w:r w:rsidR="00952138">
        <w:rPr>
          <w:rFonts w:ascii="Times New Roman" w:hAnsi="Times New Roman" w:cs="Times New Roman"/>
        </w:rPr>
        <w:t xml:space="preserve">, written for created by us. The target sentences are designed to be </w:t>
      </w:r>
      <w:proofErr w:type="spellStart"/>
      <w:r w:rsidR="00952138">
        <w:rPr>
          <w:rFonts w:ascii="Times New Roman" w:hAnsi="Times New Roman" w:cs="Times New Roman"/>
        </w:rPr>
        <w:t>intrasentential</w:t>
      </w:r>
      <w:proofErr w:type="spellEnd"/>
      <w:r w:rsidR="00952138">
        <w:rPr>
          <w:rFonts w:ascii="Times New Roman" w:hAnsi="Times New Roman" w:cs="Times New Roman"/>
        </w:rPr>
        <w:t xml:space="preserve"> code-switching </w:t>
      </w:r>
      <w:proofErr w:type="spellStart"/>
      <w:r w:rsidR="00952138">
        <w:rPr>
          <w:rFonts w:ascii="Times New Roman" w:hAnsi="Times New Roman" w:cs="Times New Roman"/>
        </w:rPr>
        <w:t>Wh</w:t>
      </w:r>
      <w:proofErr w:type="spellEnd"/>
      <w:r w:rsidR="00952138">
        <w:rPr>
          <w:rFonts w:ascii="Times New Roman" w:hAnsi="Times New Roman" w:cs="Times New Roman"/>
        </w:rPr>
        <w:t xml:space="preserve">-questions that have English as matrix language and only the last lexical item in the sentence </w:t>
      </w:r>
      <w:r w:rsidR="00B54B8C">
        <w:rPr>
          <w:rFonts w:ascii="Times New Roman" w:hAnsi="Times New Roman" w:cs="Times New Roman"/>
        </w:rPr>
        <w:t>is</w:t>
      </w:r>
      <w:r w:rsidR="00952138">
        <w:rPr>
          <w:rFonts w:ascii="Times New Roman" w:hAnsi="Times New Roman" w:cs="Times New Roman"/>
        </w:rPr>
        <w:t xml:space="preserve"> switched to Spanish (e</w:t>
      </w:r>
      <w:r w:rsidR="007B5465">
        <w:rPr>
          <w:rFonts w:ascii="Times New Roman" w:hAnsi="Times New Roman" w:cs="Times New Roman"/>
        </w:rPr>
        <w:t xml:space="preserve">.g., </w:t>
      </w:r>
      <w:r w:rsidR="00952138">
        <w:rPr>
          <w:rFonts w:ascii="Times New Roman" w:hAnsi="Times New Roman" w:cs="Times New Roman"/>
        </w:rPr>
        <w:t xml:space="preserve">Where is my </w:t>
      </w:r>
      <w:proofErr w:type="spellStart"/>
      <w:r w:rsidR="00952138" w:rsidRPr="00952138">
        <w:rPr>
          <w:rFonts w:ascii="Times New Roman" w:hAnsi="Times New Roman" w:cs="Times New Roman"/>
          <w:i/>
          <w:iCs/>
        </w:rPr>
        <w:t>perro</w:t>
      </w:r>
      <w:proofErr w:type="spellEnd"/>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Additional sentences including Spanish unilingual, English unilingual, Spanish-</w:t>
      </w:r>
      <w:proofErr w:type="spellStart"/>
      <w:r w:rsidR="005E20DE">
        <w:rPr>
          <w:rFonts w:ascii="Times New Roman" w:hAnsi="Times New Roman" w:cs="Times New Roman"/>
        </w:rPr>
        <w:t>Englsih</w:t>
      </w:r>
      <w:proofErr w:type="spellEnd"/>
      <w:r w:rsidR="005E20DE">
        <w:rPr>
          <w:rFonts w:ascii="Times New Roman" w:hAnsi="Times New Roman" w:cs="Times New Roman"/>
        </w:rPr>
        <w:t xml:space="preserve"> code-switching are </w:t>
      </w:r>
      <w:r w:rsidR="005E20DE">
        <w:rPr>
          <w:rFonts w:ascii="Times New Roman" w:hAnsi="Times New Roman" w:cs="Times New Roman"/>
        </w:rPr>
        <w:lastRenderedPageBreak/>
        <w:t xml:space="preserve">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and Voice Memos App on iPhone. The sentences that the speaker was supposed to record were presented one by one on her screen and she could repeat many times as needed to create a most naturalistic sound. All the recordings then are manipulated using </w:t>
      </w:r>
      <w:proofErr w:type="spellStart"/>
      <w:r w:rsidR="00C41E95" w:rsidRPr="008246AC">
        <w:rPr>
          <w:rFonts w:ascii="Times New Roman" w:hAnsi="Times New Roman" w:cs="Times New Roman"/>
        </w:rPr>
        <w:t>Praat</w:t>
      </w:r>
      <w:proofErr w:type="spellEnd"/>
      <w:r w:rsidR="00C41E95" w:rsidRPr="008246AC">
        <w:rPr>
          <w:rFonts w:ascii="Times New Roman" w:hAnsi="Times New Roman" w:cs="Times New Roman"/>
        </w:rPr>
        <w:t xml:space="preserve"> </w:t>
      </w:r>
      <w:r w:rsidR="00952138" w:rsidRPr="008246AC">
        <w:rPr>
          <w:rFonts w:ascii="Times New Roman" w:hAnsi="Times New Roman" w:cs="Times New Roman"/>
        </w:rPr>
        <w:t xml:space="preserve">(Boersma &amp; </w:t>
      </w:r>
      <w:proofErr w:type="spellStart"/>
      <w:r w:rsidR="00952138" w:rsidRPr="008246AC">
        <w:rPr>
          <w:rFonts w:ascii="Times New Roman" w:hAnsi="Times New Roman" w:cs="Times New Roman"/>
        </w:rPr>
        <w:t>Weenink</w:t>
      </w:r>
      <w:proofErr w:type="spellEnd"/>
      <w:r w:rsidR="00952138" w:rsidRPr="008246AC">
        <w:rPr>
          <w:rFonts w:ascii="Times New Roman" w:hAnsi="Times New Roman" w:cs="Times New Roman"/>
        </w:rPr>
        <w:t>, 2022).</w:t>
      </w:r>
    </w:p>
    <w:p w14:paraId="5D299085" w14:textId="40738229" w:rsidR="005E20DE" w:rsidRDefault="00544F3D" w:rsidP="00C41E95">
      <w:pPr>
        <w:spacing w:line="480" w:lineRule="auto"/>
        <w:rPr>
          <w:rFonts w:ascii="Times New Roman" w:hAnsi="Times New Roman" w:cs="Times New Roman"/>
        </w:rPr>
      </w:pPr>
      <w:r>
        <w:rPr>
          <w:rFonts w:ascii="Times New Roman" w:hAnsi="Times New Roman" w:cs="Times New Roman"/>
        </w:rPr>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8A405F">
      <w:pPr>
        <w:spacing w:line="480" w:lineRule="auto"/>
        <w:rPr>
          <w:rFonts w:ascii="Times New Roman" w:hAnsi="Times New Roman" w:cs="Times New Roman"/>
        </w:rPr>
      </w:pPr>
      <w:r>
        <w:rPr>
          <w:rFonts w:ascii="Times New Roman" w:hAnsi="Times New Roman" w:cs="Times New Roman"/>
        </w:rPr>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8A405F">
      <w:pPr>
        <w:spacing w:line="480" w:lineRule="auto"/>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will alter the </w:t>
      </w:r>
      <w:r w:rsidR="006B2911">
        <w:rPr>
          <w:rFonts w:ascii="Times New Roman" w:hAnsi="Times New Roman" w:cs="Times New Roman"/>
        </w:rPr>
        <w:t xml:space="preserve">F0 contour using the pitch contour cloning function in </w:t>
      </w:r>
      <w:proofErr w:type="spellStart"/>
      <w:r w:rsidR="006B2911">
        <w:rPr>
          <w:rFonts w:ascii="Times New Roman" w:hAnsi="Times New Roman" w:cs="Times New Roman"/>
        </w:rPr>
        <w:t>Praat</w:t>
      </w:r>
      <w:proofErr w:type="spellEnd"/>
      <w:r w:rsidR="006B2911">
        <w:rPr>
          <w:rFonts w:ascii="Times New Roman" w:hAnsi="Times New Roman" w:cs="Times New Roman"/>
        </w:rPr>
        <w:t xml:space="preserve"> and changing the F0 of the whole matrix sentence to the one of English-Spanish CS, naturally produced (Figure 6). In this way we obtain one English-Spanish CS F0 controlled sentence which in the matrix language 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097B6831" w:rsidR="006B2911" w:rsidRPr="00397FF4" w:rsidRDefault="00056B37" w:rsidP="006B2911">
      <w:pPr>
        <w:spacing w:line="360" w:lineRule="auto"/>
        <w:jc w:val="center"/>
        <w:rPr>
          <w:rFonts w:ascii="Times New Roman" w:hAnsi="Times New Roman" w:cs="Times New Roman"/>
          <w:sz w:val="22"/>
          <w:szCs w:val="22"/>
        </w:rPr>
      </w:pPr>
      <w:r>
        <w:rPr>
          <w:noProof/>
        </w:rPr>
        <w:lastRenderedPageBreak/>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4C24BE">
      <w:pPr>
        <w:spacing w:line="480" w:lineRule="auto"/>
        <w:rPr>
          <w:rFonts w:ascii="Times New Roman" w:hAnsi="Times New Roman" w:cs="Times New Roman"/>
        </w:rPr>
      </w:pPr>
    </w:p>
    <w:p w14:paraId="2407EE1B" w14:textId="46CFD765" w:rsidR="00664261" w:rsidRPr="00E73337" w:rsidRDefault="002B7AB3" w:rsidP="008A405F">
      <w:pPr>
        <w:spacing w:line="480" w:lineRule="auto"/>
        <w:rPr>
          <w:rFonts w:ascii="Times New Roman" w:hAnsi="Times New Roman" w:cs="Times New Roman"/>
        </w:rPr>
      </w:pPr>
      <w:r>
        <w:rPr>
          <w:rFonts w:ascii="Times New Roman" w:hAnsi="Times New Roman" w:cs="Times New Roman"/>
        </w:rPr>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64C5CDF6" w14:textId="38D7027C" w:rsidR="008A405F" w:rsidRDefault="008A405F" w:rsidP="00844409">
      <w:pPr>
        <w:spacing w:line="480" w:lineRule="auto"/>
        <w:rPr>
          <w:rFonts w:ascii="Times New Roman" w:hAnsi="Times New Roman" w:cs="Times New Roman"/>
        </w:rPr>
      </w:pPr>
      <w:r>
        <w:rPr>
          <w:rFonts w:ascii="Times New Roman" w:hAnsi="Times New Roman" w:cs="Times New Roman"/>
        </w:rPr>
        <w:t xml:space="preserve">Participants finished 2 experiments individually in one session in following order: consent procedure, </w:t>
      </w:r>
      <w:proofErr w:type="gramStart"/>
      <w:r>
        <w:rPr>
          <w:rFonts w:ascii="Times New Roman" w:hAnsi="Times New Roman" w:cs="Times New Roman"/>
        </w:rPr>
        <w:t>Experiment</w:t>
      </w:r>
      <w:proofErr w:type="gramEnd"/>
      <w:r>
        <w:rPr>
          <w:rFonts w:ascii="Times New Roman" w:hAnsi="Times New Roman" w:cs="Times New Roman"/>
        </w:rPr>
        <w:t xml:space="preserve"> 1(concept monitoring), optional break, Experiment 2(switch prediction), optional break, language background questionnaire. optional feedback. All the participants chose to finish all the steps in their L1.</w:t>
      </w:r>
    </w:p>
    <w:p w14:paraId="7CBC6CAD" w14:textId="77777777" w:rsidR="008A405F" w:rsidRPr="00056B37" w:rsidRDefault="008A405F" w:rsidP="00844409">
      <w:pPr>
        <w:spacing w:line="480" w:lineRule="auto"/>
        <w:rPr>
          <w:rFonts w:ascii="Times New Roman" w:hAnsi="Times New Roman" w:cs="Times New Roman"/>
        </w:rPr>
      </w:pPr>
    </w:p>
    <w:p w14:paraId="2DCB293C" w14:textId="2A5546BF" w:rsidR="00FF4873" w:rsidRPr="00397FF4" w:rsidRDefault="00FF4873" w:rsidP="008A405F">
      <w:pPr>
        <w:spacing w:line="480" w:lineRule="auto"/>
        <w:rPr>
          <w:rFonts w:ascii="Times New Roman" w:hAnsi="Times New Roman" w:cs="Times New Roman"/>
        </w:rPr>
      </w:pPr>
      <w:r w:rsidRPr="00056B37">
        <w:rPr>
          <w:rFonts w:ascii="Times New Roman" w:hAnsi="Times New Roman" w:cs="Times New Roman"/>
        </w:rPr>
        <w:t>Experiment 1: Concept monitoring</w:t>
      </w:r>
    </w:p>
    <w:p w14:paraId="2C2F6F9A" w14:textId="2CAEE31A" w:rsidR="00FF4873" w:rsidRPr="00397FF4" w:rsidRDefault="00056B37" w:rsidP="008A405F">
      <w:pPr>
        <w:spacing w:line="480" w:lineRule="auto"/>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 xml:space="preserve">task. In this task, participants </w:t>
      </w:r>
      <w:r w:rsidR="009F6198">
        <w:rPr>
          <w:rFonts w:ascii="Times New Roman" w:hAnsi="Times New Roman" w:cs="Times New Roman"/>
        </w:rPr>
        <w:t xml:space="preserve">were asked to </w:t>
      </w:r>
      <w:r w:rsidR="009E2099">
        <w:rPr>
          <w:rFonts w:ascii="Times New Roman" w:hAnsi="Times New Roman" w:cs="Times New Roman"/>
        </w:rPr>
        <w:t xml:space="preserve">sit down in from of a computer screen, paired with a keyboard, a mouse, and a noise cancelation headphone. During the experiment, participants </w:t>
      </w:r>
      <w:r w:rsidR="009F6198">
        <w:rPr>
          <w:rFonts w:ascii="Times New Roman" w:hAnsi="Times New Roman" w:cs="Times New Roman"/>
        </w:rPr>
        <w:t>were</w:t>
      </w:r>
      <w:r w:rsidR="009E2099">
        <w:rPr>
          <w:rFonts w:ascii="Times New Roman" w:hAnsi="Times New Roman" w:cs="Times New Roman"/>
        </w:rPr>
        <w:t xml:space="preserv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00A353C6">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before the onset of the auditory stimuli. Each trial ended when participants made a choice by pressing a key, and if no key was pressed, the program will move on to the next trial after 4,000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of the onset of the auditory stimuli. </w:t>
      </w:r>
      <w:r w:rsidRPr="00397FF4">
        <w:rPr>
          <w:rFonts w:ascii="Times New Roman" w:hAnsi="Times New Roman" w:cs="Times New Roman"/>
        </w:rPr>
        <w:t xml:space="preserve">The choice and the reaction time </w:t>
      </w:r>
      <w:r w:rsidR="009F6198">
        <w:rPr>
          <w:rFonts w:ascii="Times New Roman" w:hAnsi="Times New Roman" w:cs="Times New Roman"/>
        </w:rPr>
        <w:t>were</w:t>
      </w:r>
      <w:r w:rsidRPr="00397FF4">
        <w:rPr>
          <w:rFonts w:ascii="Times New Roman" w:hAnsi="Times New Roman" w:cs="Times New Roman"/>
        </w:rPr>
        <w:t xml:space="preserve"> collected.</w:t>
      </w:r>
      <w:r w:rsidR="009E2099">
        <w:rPr>
          <w:rFonts w:ascii="Times New Roman" w:hAnsi="Times New Roman" w:cs="Times New Roman"/>
        </w:rPr>
        <w:t xml:space="preserve"> No break </w:t>
      </w:r>
      <w:r w:rsidR="009F6198">
        <w:rPr>
          <w:rFonts w:ascii="Times New Roman" w:hAnsi="Times New Roman" w:cs="Times New Roman"/>
        </w:rPr>
        <w:t>was</w:t>
      </w:r>
      <w:r w:rsidR="009E2099">
        <w:rPr>
          <w:rFonts w:ascii="Times New Roman" w:hAnsi="Times New Roman" w:cs="Times New Roman"/>
        </w:rPr>
        <w:t xml:space="preserve"> given until the end of this Experiment.</w:t>
      </w:r>
      <w:r w:rsidR="0050111E">
        <w:rPr>
          <w:rFonts w:ascii="Times New Roman" w:hAnsi="Times New Roman" w:cs="Times New Roman"/>
        </w:rPr>
        <w:t xml:space="preserve"> Group A g</w:t>
      </w:r>
      <w:r w:rsidR="009F6198">
        <w:rPr>
          <w:rFonts w:ascii="Times New Roman" w:hAnsi="Times New Roman" w:cs="Times New Roman"/>
        </w:rPr>
        <w:t>o</w:t>
      </w:r>
      <w:r w:rsidR="0050111E">
        <w:rPr>
          <w:rFonts w:ascii="Times New Roman" w:hAnsi="Times New Roman" w:cs="Times New Roman"/>
        </w:rPr>
        <w:t xml:space="preserve">t List 1 and Group B </w:t>
      </w:r>
      <w:r w:rsidR="009F6198">
        <w:rPr>
          <w:rFonts w:ascii="Times New Roman" w:hAnsi="Times New Roman" w:cs="Times New Roman"/>
        </w:rPr>
        <w:t>got</w:t>
      </w:r>
      <w:r w:rsidR="0050111E">
        <w:rPr>
          <w:rFonts w:ascii="Times New Roman" w:hAnsi="Times New Roman" w:cs="Times New Roman"/>
        </w:rPr>
        <w:t xml:space="preserve"> List 2 in this experiment. </w:t>
      </w:r>
    </w:p>
    <w:p w14:paraId="39DCCD31" w14:textId="77777777" w:rsidR="008A405F" w:rsidRDefault="008A405F" w:rsidP="008A405F">
      <w:pPr>
        <w:spacing w:line="480" w:lineRule="auto"/>
        <w:rPr>
          <w:rFonts w:ascii="Times New Roman" w:hAnsi="Times New Roman" w:cs="Times New Roman"/>
        </w:rPr>
      </w:pPr>
    </w:p>
    <w:p w14:paraId="65F9B1D8" w14:textId="0B543E0A" w:rsidR="00FF4873" w:rsidRDefault="00FF4873" w:rsidP="008A405F">
      <w:pPr>
        <w:spacing w:line="480" w:lineRule="auto"/>
        <w:rPr>
          <w:rFonts w:ascii="Times New Roman" w:hAnsi="Times New Roman" w:cs="Times New Roman"/>
        </w:rPr>
      </w:pPr>
      <w:r w:rsidRPr="009E2099">
        <w:rPr>
          <w:rFonts w:ascii="Times New Roman" w:hAnsi="Times New Roman" w:cs="Times New Roman"/>
        </w:rPr>
        <w:t>Experiment 2: Switch prediction</w:t>
      </w:r>
    </w:p>
    <w:p w14:paraId="108DAFC0" w14:textId="4C6042FF" w:rsidR="00844409" w:rsidRPr="00397FF4" w:rsidRDefault="009E2099" w:rsidP="008A405F">
      <w:pPr>
        <w:spacing w:line="480" w:lineRule="auto"/>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w:t>
      </w:r>
      <w:r>
        <w:rPr>
          <w:rFonts w:ascii="Times New Roman" w:hAnsi="Times New Roman" w:cs="Times New Roman"/>
        </w:rPr>
        <w:t xml:space="preserve">The setting </w:t>
      </w:r>
      <w:r w:rsidR="000A78DE">
        <w:rPr>
          <w:rFonts w:ascii="Times New Roman" w:hAnsi="Times New Roman" w:cs="Times New Roman"/>
        </w:rPr>
        <w:t>was</w:t>
      </w:r>
      <w:r>
        <w:rPr>
          <w:rFonts w:ascii="Times New Roman" w:hAnsi="Times New Roman" w:cs="Times New Roman"/>
        </w:rPr>
        <w:t xml:space="preserve"> the same as in Experiment 1. Participants </w:t>
      </w:r>
      <w:r w:rsidR="000A78DE">
        <w:rPr>
          <w:rFonts w:ascii="Times New Roman" w:hAnsi="Times New Roman" w:cs="Times New Roman"/>
        </w:rPr>
        <w:t>saw</w:t>
      </w:r>
      <w:r>
        <w:rPr>
          <w:rFonts w:ascii="Times New Roman" w:hAnsi="Times New Roman" w:cs="Times New Roman"/>
        </w:rPr>
        <w:t xml:space="preserve"> two flags on screen, one </w:t>
      </w:r>
      <w:r w:rsidR="00091D4B">
        <w:rPr>
          <w:rFonts w:ascii="Times New Roman" w:hAnsi="Times New Roman" w:cs="Times New Roman"/>
        </w:rPr>
        <w:t xml:space="preserve">of the US resenting English and the other of </w:t>
      </w:r>
      <w:r w:rsidR="000A78DE">
        <w:rPr>
          <w:rFonts w:ascii="Times New Roman" w:hAnsi="Times New Roman" w:cs="Times New Roman"/>
        </w:rPr>
        <w:t>Spain</w:t>
      </w:r>
      <w:r w:rsidR="00091D4B">
        <w:rPr>
          <w:rFonts w:ascii="Times New Roman" w:hAnsi="Times New Roman" w:cs="Times New Roman"/>
        </w:rPr>
        <w:t xml:space="preserve"> representing Spanish. The choice of flags is made </w:t>
      </w:r>
      <w:r w:rsidR="000A78DE">
        <w:rPr>
          <w:rFonts w:ascii="Times New Roman" w:hAnsi="Times New Roman" w:cs="Times New Roman"/>
        </w:rPr>
        <w:t xml:space="preserve">regarding the country of residence of the participants and other philological considerations in order to avoid any possible extra cognitive cost during this </w:t>
      </w:r>
      <w:proofErr w:type="gramStart"/>
      <w:r w:rsidR="000A78DE">
        <w:rPr>
          <w:rFonts w:ascii="Times New Roman" w:hAnsi="Times New Roman" w:cs="Times New Roman"/>
        </w:rPr>
        <w:t>online</w:t>
      </w:r>
      <w:r w:rsidR="00041C9C">
        <w:rPr>
          <w:rFonts w:ascii="Times New Roman" w:hAnsi="Times New Roman" w:cs="Times New Roman"/>
        </w:rPr>
        <w:t>-</w:t>
      </w:r>
      <w:r w:rsidR="000A78DE">
        <w:rPr>
          <w:rFonts w:ascii="Times New Roman" w:hAnsi="Times New Roman" w:cs="Times New Roman"/>
        </w:rPr>
        <w:t>task</w:t>
      </w:r>
      <w:proofErr w:type="gramEnd"/>
      <w:r w:rsidR="000A78DE">
        <w:rPr>
          <w:rFonts w:ascii="Times New Roman" w:hAnsi="Times New Roman" w:cs="Times New Roman"/>
        </w:rPr>
        <w:t xml:space="preserve"> based experiment.</w:t>
      </w:r>
      <w:r w:rsidR="00091D4B">
        <w:rPr>
          <w:rFonts w:ascii="Times New Roman" w:hAnsi="Times New Roman" w:cs="Times New Roman"/>
        </w:rPr>
        <w:t xml:space="preserve"> The</w:t>
      </w:r>
      <w:r w:rsidR="00056B37" w:rsidRPr="00397FF4">
        <w:rPr>
          <w:rFonts w:ascii="Times New Roman" w:hAnsi="Times New Roman" w:cs="Times New Roman"/>
        </w:rPr>
        <w:t xml:space="preserve"> participants </w:t>
      </w:r>
      <w:r w:rsidR="000A78DE">
        <w:rPr>
          <w:rFonts w:ascii="Times New Roman" w:hAnsi="Times New Roman" w:cs="Times New Roman"/>
        </w:rPr>
        <w:t>were</w:t>
      </w:r>
      <w:r w:rsidR="00091D4B">
        <w:rPr>
          <w:rFonts w:ascii="Times New Roman" w:hAnsi="Times New Roman" w:cs="Times New Roman"/>
        </w:rPr>
        <w:t xml:space="preserve"> instructed to choose a language as soon as they </w:t>
      </w:r>
      <w:r w:rsidR="000A78DE">
        <w:rPr>
          <w:rFonts w:ascii="Times New Roman" w:hAnsi="Times New Roman" w:cs="Times New Roman"/>
        </w:rPr>
        <w:t>could</w:t>
      </w:r>
      <w:r w:rsidR="00091D4B">
        <w:rPr>
          <w:rFonts w:ascii="Times New Roman" w:hAnsi="Times New Roman" w:cs="Times New Roman"/>
        </w:rPr>
        <w:t xml:space="preserve"> recognize using the keyboard and once they hear a switch in language, they should switch their </w:t>
      </w:r>
      <w:r w:rsidR="00091D4B">
        <w:rPr>
          <w:rFonts w:ascii="Times New Roman" w:hAnsi="Times New Roman" w:cs="Times New Roman"/>
        </w:rPr>
        <w:lastRenderedPageBreak/>
        <w:t>choice by pressing the other key.</w:t>
      </w:r>
      <w:r w:rsidR="00091D4B" w:rsidRPr="00091D4B">
        <w:rPr>
          <w:rFonts w:ascii="Times New Roman" w:hAnsi="Times New Roman" w:cs="Times New Roman"/>
        </w:rPr>
        <w:t xml:space="preserve"> </w:t>
      </w:r>
      <w:r w:rsidR="00041C9C">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before the onset of the auditory stimuli. Each trial ended</w:t>
      </w:r>
      <w:r w:rsidR="00041C9C" w:rsidRPr="00041C9C">
        <w:rPr>
          <w:rFonts w:ascii="Times New Roman" w:hAnsi="Times New Roman" w:cs="Times New Roman"/>
        </w:rPr>
        <w:t xml:space="preserve"> </w:t>
      </w:r>
      <w:r w:rsidR="00041C9C">
        <w:rPr>
          <w:rFonts w:ascii="Times New Roman" w:hAnsi="Times New Roman" w:cs="Times New Roman"/>
        </w:rPr>
        <w:t xml:space="preserve">after 4,000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of the onset of the auditory stimuli. </w:t>
      </w:r>
      <w:r w:rsidR="00091D4B" w:rsidRPr="00397FF4">
        <w:rPr>
          <w:rFonts w:ascii="Times New Roman" w:hAnsi="Times New Roman" w:cs="Times New Roman"/>
        </w:rPr>
        <w:t xml:space="preserve">The choice and the reaction time </w:t>
      </w:r>
      <w:r w:rsidR="000A78DE">
        <w:rPr>
          <w:rFonts w:ascii="Times New Roman" w:hAnsi="Times New Roman" w:cs="Times New Roman"/>
        </w:rPr>
        <w:t>were</w:t>
      </w:r>
      <w:r w:rsidR="00091D4B" w:rsidRPr="00397FF4">
        <w:rPr>
          <w:rFonts w:ascii="Times New Roman" w:hAnsi="Times New Roman" w:cs="Times New Roman"/>
        </w:rPr>
        <w:t xml:space="preserve"> collected.</w:t>
      </w:r>
      <w:r w:rsidR="00091D4B">
        <w:rPr>
          <w:rFonts w:ascii="Times New Roman" w:hAnsi="Times New Roman" w:cs="Times New Roman"/>
        </w:rPr>
        <w:t xml:space="preserve"> No break </w:t>
      </w:r>
      <w:r w:rsidR="000A78DE">
        <w:rPr>
          <w:rFonts w:ascii="Times New Roman" w:hAnsi="Times New Roman" w:cs="Times New Roman"/>
        </w:rPr>
        <w:t>was</w:t>
      </w:r>
      <w:r w:rsidR="00091D4B">
        <w:rPr>
          <w:rFonts w:ascii="Times New Roman" w:hAnsi="Times New Roman" w:cs="Times New Roman"/>
        </w:rPr>
        <w:t xml:space="preserve"> given until the end of this Experiment.</w:t>
      </w:r>
      <w:r w:rsidR="0050111E">
        <w:rPr>
          <w:rFonts w:ascii="Times New Roman" w:hAnsi="Times New Roman" w:cs="Times New Roman"/>
        </w:rPr>
        <w:t xml:space="preserve"> Group A </w:t>
      </w:r>
      <w:r w:rsidR="000A78DE">
        <w:rPr>
          <w:rFonts w:ascii="Times New Roman" w:hAnsi="Times New Roman" w:cs="Times New Roman"/>
        </w:rPr>
        <w:t>got</w:t>
      </w:r>
      <w:r w:rsidR="0050111E">
        <w:rPr>
          <w:rFonts w:ascii="Times New Roman" w:hAnsi="Times New Roman" w:cs="Times New Roman"/>
        </w:rPr>
        <w:t xml:space="preserve"> List 2 and Group B </w:t>
      </w:r>
      <w:r w:rsidR="000A78DE">
        <w:rPr>
          <w:rFonts w:ascii="Times New Roman" w:hAnsi="Times New Roman" w:cs="Times New Roman"/>
        </w:rPr>
        <w:t>got</w:t>
      </w:r>
      <w:r w:rsidR="0050111E">
        <w:rPr>
          <w:rFonts w:ascii="Times New Roman" w:hAnsi="Times New Roman" w:cs="Times New Roman"/>
        </w:rPr>
        <w:t xml:space="preserve"> List 1 in this experiment. </w:t>
      </w:r>
    </w:p>
    <w:p w14:paraId="101FAD41" w14:textId="5F202AF9" w:rsidR="00D955E7" w:rsidRDefault="00091D4B" w:rsidP="00041C9C">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w:t>
      </w:r>
      <w:r w:rsidR="000A78DE">
        <w:rPr>
          <w:rFonts w:ascii="Times New Roman" w:hAnsi="Times New Roman" w:cs="Times New Roman"/>
        </w:rPr>
        <w:t>could</w:t>
      </w:r>
      <w:r>
        <w:rPr>
          <w:rFonts w:ascii="Times New Roman" w:hAnsi="Times New Roman" w:cs="Times New Roman"/>
        </w:rPr>
        <w:t xml:space="preserve"> take another </w:t>
      </w:r>
      <w:r w:rsidR="000A78DE">
        <w:rPr>
          <w:rFonts w:ascii="Times New Roman" w:hAnsi="Times New Roman" w:cs="Times New Roman"/>
        </w:rPr>
        <w:t xml:space="preserve">optional </w:t>
      </w:r>
      <w:r>
        <w:rPr>
          <w:rFonts w:ascii="Times New Roman" w:hAnsi="Times New Roman" w:cs="Times New Roman"/>
        </w:rPr>
        <w:t xml:space="preserve">break and continue with the Language Background Questionnaire where the linguistic background and Spanish proficiency </w:t>
      </w:r>
      <w:r w:rsidR="000A78DE">
        <w:rPr>
          <w:rFonts w:ascii="Times New Roman" w:hAnsi="Times New Roman" w:cs="Times New Roman"/>
        </w:rPr>
        <w:t>was</w:t>
      </w:r>
      <w:r>
        <w:rPr>
          <w:rFonts w:ascii="Times New Roman" w:hAnsi="Times New Roman" w:cs="Times New Roman"/>
        </w:rPr>
        <w:t xml:space="preserve"> registered. </w:t>
      </w:r>
    </w:p>
    <w:p w14:paraId="345D4AF2" w14:textId="77777777" w:rsidR="000A78DE" w:rsidRDefault="000A78DE" w:rsidP="000A78DE">
      <w:pPr>
        <w:spacing w:line="480" w:lineRule="auto"/>
        <w:ind w:firstLine="720"/>
        <w:rPr>
          <w:rFonts w:ascii="Times New Roman" w:hAnsi="Times New Roman" w:cs="Times New Roman"/>
        </w:rPr>
      </w:pPr>
    </w:p>
    <w:p w14:paraId="62DDE8A7" w14:textId="763343DA" w:rsidR="00954971" w:rsidRPr="00570403" w:rsidRDefault="00D955E7" w:rsidP="00056B37">
      <w:pPr>
        <w:spacing w:line="480" w:lineRule="auto"/>
        <w:rPr>
          <w:rFonts w:ascii="Times New Roman" w:hAnsi="Times New Roman" w:cs="Times New Roman"/>
          <w:b/>
          <w:bCs/>
        </w:rPr>
      </w:pPr>
      <w:r w:rsidRPr="00570403">
        <w:rPr>
          <w:rFonts w:ascii="Times New Roman" w:hAnsi="Times New Roman" w:cs="Times New Roman"/>
          <w:b/>
          <w:bCs/>
          <w:highlight w:val="cyan"/>
        </w:rPr>
        <w:t>Results</w:t>
      </w:r>
    </w:p>
    <w:p w14:paraId="107EC694" w14:textId="6B136D05" w:rsidR="00FF5972" w:rsidRDefault="00FF5972" w:rsidP="00056B37">
      <w:pPr>
        <w:spacing w:line="480" w:lineRule="auto"/>
        <w:rPr>
          <w:rFonts w:ascii="Times New Roman" w:hAnsi="Times New Roman" w:cs="Times New Roman"/>
        </w:rPr>
      </w:pPr>
      <w:r w:rsidRPr="00570403">
        <w:rPr>
          <w:rFonts w:ascii="Times New Roman" w:hAnsi="Times New Roman" w:cs="Times New Roman"/>
        </w:rPr>
        <w:t>Experiment 1</w:t>
      </w:r>
    </w:p>
    <w:p w14:paraId="6D12DCA8" w14:textId="7F519D3B" w:rsidR="00475F54" w:rsidRDefault="00D10AE1" w:rsidP="00056B37">
      <w:pPr>
        <w:spacing w:line="480" w:lineRule="auto"/>
        <w:rPr>
          <w:rFonts w:ascii="Times New Roman" w:hAnsi="Times New Roman" w:cs="Times New Roman"/>
        </w:rPr>
      </w:pPr>
      <w:r>
        <w:rPr>
          <w:rFonts w:ascii="Times New Roman" w:hAnsi="Times New Roman" w:cs="Times New Roman"/>
        </w:rPr>
        <w:t xml:space="preserve">The data collected during Experiment 1 were trimmed in following steps: we left out participants who </w:t>
      </w:r>
      <w:r w:rsidR="00475F54">
        <w:rPr>
          <w:rFonts w:ascii="Times New Roman" w:hAnsi="Times New Roman" w:cs="Times New Roman"/>
        </w:rPr>
        <w:t xml:space="preserve">failed to </w:t>
      </w:r>
      <w:r>
        <w:rPr>
          <w:rFonts w:ascii="Times New Roman" w:hAnsi="Times New Roman" w:cs="Times New Roman"/>
        </w:rPr>
        <w:t>report</w:t>
      </w:r>
      <w:r w:rsidR="00475F54">
        <w:rPr>
          <w:rFonts w:ascii="Times New Roman" w:hAnsi="Times New Roman" w:cs="Times New Roman"/>
        </w:rPr>
        <w:t xml:space="preserve"> </w:t>
      </w:r>
      <w:r>
        <w:rPr>
          <w:rFonts w:ascii="Times New Roman" w:hAnsi="Times New Roman" w:cs="Times New Roman"/>
        </w:rPr>
        <w:t xml:space="preserve">in Language Background Questionnaire as our target population, then we excluded incomplete data sets, we also calculated the rate of </w:t>
      </w:r>
      <w:r w:rsidR="006A236F">
        <w:rPr>
          <w:rFonts w:ascii="Times New Roman" w:hAnsi="Times New Roman" w:cs="Times New Roman"/>
        </w:rPr>
        <w:t>making the correct choice during</w:t>
      </w:r>
      <w:r>
        <w:rPr>
          <w:rFonts w:ascii="Times New Roman" w:hAnsi="Times New Roman" w:cs="Times New Roman"/>
        </w:rPr>
        <w:t xml:space="preserve"> this experiment</w:t>
      </w:r>
      <w:r w:rsidR="006A236F">
        <w:rPr>
          <w:rFonts w:ascii="Times New Roman" w:hAnsi="Times New Roman" w:cs="Times New Roman"/>
        </w:rPr>
        <w:t xml:space="preserve"> and </w:t>
      </w:r>
      <w:r w:rsidR="00475F54">
        <w:rPr>
          <w:rFonts w:ascii="Times New Roman" w:hAnsi="Times New Roman" w:cs="Times New Roman"/>
        </w:rPr>
        <w:t>only included</w:t>
      </w:r>
      <w:r w:rsidR="006A236F">
        <w:rPr>
          <w:rFonts w:ascii="Times New Roman" w:hAnsi="Times New Roman" w:cs="Times New Roman"/>
        </w:rPr>
        <w:t xml:space="preserve"> participants who scored above 75% in correction rate. </w:t>
      </w:r>
      <w:r w:rsidR="00954971" w:rsidRPr="00570403">
        <w:rPr>
          <w:rFonts w:ascii="Times New Roman" w:hAnsi="Times New Roman" w:cs="Times New Roman"/>
        </w:rPr>
        <w:t xml:space="preserve">We then </w:t>
      </w:r>
      <w:r w:rsidR="00D61F21">
        <w:rPr>
          <w:rFonts w:ascii="Times New Roman" w:hAnsi="Times New Roman" w:cs="Times New Roman"/>
        </w:rPr>
        <w:t>calculated reaction time(rt) subtracting the duration of matrix sentence from the recorded reaction when participants pressed the key</w:t>
      </w:r>
      <w:r w:rsidR="00475F54">
        <w:rPr>
          <w:rFonts w:ascii="Times New Roman" w:hAnsi="Times New Roman" w:cs="Times New Roman"/>
        </w:rPr>
        <w:t xml:space="preserve">. </w:t>
      </w:r>
      <w:r w:rsidR="00954971" w:rsidRPr="00570403">
        <w:rPr>
          <w:rFonts w:ascii="Times New Roman" w:hAnsi="Times New Roman" w:cs="Times New Roman"/>
        </w:rPr>
        <w:t xml:space="preserve">submitted the data to </w:t>
      </w:r>
      <w:r w:rsidR="00162A0E">
        <w:rPr>
          <w:rFonts w:ascii="Times New Roman" w:hAnsi="Times New Roman" w:cs="Times New Roman"/>
        </w:rPr>
        <w:t xml:space="preserve">an </w:t>
      </w:r>
      <w:r w:rsidR="00954971" w:rsidRPr="00570403">
        <w:rPr>
          <w:rFonts w:ascii="Times New Roman" w:hAnsi="Times New Roman" w:cs="Times New Roman"/>
        </w:rPr>
        <w:t xml:space="preserve">analysis </w:t>
      </w:r>
      <w:r w:rsidR="006A236F">
        <w:rPr>
          <w:rFonts w:ascii="Times New Roman" w:hAnsi="Times New Roman" w:cs="Times New Roman"/>
        </w:rPr>
        <w:t>to determine whether the participants reacted at different rate when listening to recordings of different conditions and if so, how are the differences.</w:t>
      </w:r>
      <w:r w:rsidR="00954971" w:rsidRPr="00570403">
        <w:rPr>
          <w:rFonts w:ascii="Times New Roman" w:hAnsi="Times New Roman" w:cs="Times New Roman"/>
        </w:rPr>
        <w:t xml:space="preserve"> </w:t>
      </w:r>
      <w:r w:rsidR="00475F54">
        <w:rPr>
          <w:rFonts w:ascii="Times New Roman" w:hAnsi="Times New Roman" w:cs="Times New Roman"/>
        </w:rPr>
        <w:t xml:space="preserve">During plotting we trimmed down the data points per participant where rt is 2 standard deviations longer than their mean rt or more. </w:t>
      </w:r>
      <w:r w:rsidR="0048484C">
        <w:rPr>
          <w:rFonts w:ascii="Times New Roman" w:hAnsi="Times New Roman" w:cs="Times New Roman"/>
        </w:rPr>
        <w:t xml:space="preserve">A </w:t>
      </w:r>
      <w:r w:rsidR="00E922D1">
        <w:rPr>
          <w:rFonts w:ascii="Times New Roman" w:hAnsi="Times New Roman" w:cs="Times New Roman"/>
        </w:rPr>
        <w:t>linear</w:t>
      </w:r>
      <w:r w:rsidR="0048484C">
        <w:rPr>
          <w:rFonts w:ascii="Times New Roman" w:hAnsi="Times New Roman" w:cs="Times New Roman"/>
        </w:rPr>
        <w:t xml:space="preserve"> mixed-effects model was run using R (R Core Team, 2022)</w:t>
      </w:r>
      <w:r w:rsidR="00D61F21">
        <w:rPr>
          <w:rFonts w:ascii="Times New Roman" w:hAnsi="Times New Roman" w:cs="Times New Roman"/>
        </w:rPr>
        <w:t xml:space="preserve">. </w:t>
      </w:r>
      <w:r w:rsidR="00475F54">
        <w:rPr>
          <w:rFonts w:ascii="Times New Roman" w:hAnsi="Times New Roman" w:cs="Times New Roman"/>
        </w:rPr>
        <w:t>We included</w:t>
      </w:r>
      <w:r w:rsidR="00892D49">
        <w:rPr>
          <w:rFonts w:ascii="Times New Roman" w:hAnsi="Times New Roman" w:cs="Times New Roman"/>
        </w:rPr>
        <w:t xml:space="preserve"> </w:t>
      </w:r>
      <w:proofErr w:type="spellStart"/>
      <w:r w:rsidR="00892D49">
        <w:rPr>
          <w:rFonts w:ascii="Times New Roman" w:hAnsi="Times New Roman" w:cs="Times New Roman"/>
        </w:rPr>
        <w:t>partcipants</w:t>
      </w:r>
      <w:proofErr w:type="spellEnd"/>
      <w:r w:rsidR="00892D49">
        <w:rPr>
          <w:rFonts w:ascii="Times New Roman" w:hAnsi="Times New Roman" w:cs="Times New Roman"/>
        </w:rPr>
        <w:t xml:space="preserve">’ language proficiency (standardized </w:t>
      </w:r>
      <w:proofErr w:type="spellStart"/>
      <w:r w:rsidR="00892D49">
        <w:rPr>
          <w:rFonts w:ascii="Times New Roman" w:hAnsi="Times New Roman" w:cs="Times New Roman"/>
        </w:rPr>
        <w:t>Lextale</w:t>
      </w:r>
      <w:proofErr w:type="spellEnd"/>
      <w:r w:rsidR="00892D49">
        <w:rPr>
          <w:rFonts w:ascii="Times New Roman" w:hAnsi="Times New Roman" w:cs="Times New Roman"/>
        </w:rPr>
        <w:t xml:space="preserve"> score) </w:t>
      </w:r>
      <w:r w:rsidR="00475F54">
        <w:rPr>
          <w:rFonts w:ascii="Times New Roman" w:hAnsi="Times New Roman" w:cs="Times New Roman"/>
        </w:rPr>
        <w:t xml:space="preserve">and conditions as two predictors, </w:t>
      </w:r>
      <w:r w:rsidR="00892D49">
        <w:rPr>
          <w:rFonts w:ascii="Times New Roman" w:hAnsi="Times New Roman" w:cs="Times New Roman"/>
        </w:rPr>
        <w:t xml:space="preserve">a by-participant </w:t>
      </w:r>
      <w:r w:rsidR="00892D49">
        <w:rPr>
          <w:rFonts w:ascii="Times New Roman" w:hAnsi="Times New Roman" w:cs="Times New Roman"/>
        </w:rPr>
        <w:lastRenderedPageBreak/>
        <w:t>random intercept,</w:t>
      </w:r>
      <w:r w:rsidR="00475F54">
        <w:rPr>
          <w:rFonts w:ascii="Times New Roman" w:hAnsi="Times New Roman" w:cs="Times New Roman"/>
        </w:rPr>
        <w:t xml:space="preserve"> and</w:t>
      </w:r>
      <w:r w:rsidR="00892D49">
        <w:rPr>
          <w:rFonts w:ascii="Times New Roman" w:hAnsi="Times New Roman" w:cs="Times New Roman"/>
        </w:rPr>
        <w:t xml:space="preserve"> estimated </w:t>
      </w:r>
      <w:r w:rsidR="00475F54" w:rsidRPr="00475F54">
        <w:rPr>
          <w:rFonts w:ascii="Times New Roman" w:hAnsi="Times New Roman" w:cs="Times New Roman"/>
        </w:rPr>
        <w:t>logged</w:t>
      </w:r>
      <w:r w:rsidR="00475F54">
        <w:rPr>
          <w:rFonts w:ascii="Times New Roman" w:hAnsi="Times New Roman" w:cs="Times New Roman"/>
        </w:rPr>
        <w:t xml:space="preserve"> </w:t>
      </w:r>
      <w:r w:rsidR="00892D49">
        <w:rPr>
          <w:rFonts w:ascii="Times New Roman" w:hAnsi="Times New Roman" w:cs="Times New Roman"/>
        </w:rPr>
        <w:t>reaction time(</w:t>
      </w:r>
      <w:proofErr w:type="spellStart"/>
      <w:r w:rsidR="00475F54">
        <w:rPr>
          <w:rFonts w:ascii="Times New Roman" w:hAnsi="Times New Roman" w:cs="Times New Roman"/>
        </w:rPr>
        <w:t>log_</w:t>
      </w:r>
      <w:r w:rsidR="00892D49">
        <w:rPr>
          <w:rFonts w:ascii="Times New Roman" w:hAnsi="Times New Roman" w:cs="Times New Roman"/>
        </w:rPr>
        <w:t>rt</w:t>
      </w:r>
      <w:proofErr w:type="spellEnd"/>
      <w:r w:rsidR="00892D49">
        <w:rPr>
          <w:rFonts w:ascii="Times New Roman" w:hAnsi="Times New Roman" w:cs="Times New Roman"/>
        </w:rPr>
        <w:t xml:space="preserve">) </w:t>
      </w:r>
      <w:r w:rsidR="00475F54">
        <w:rPr>
          <w:rFonts w:ascii="Times New Roman" w:hAnsi="Times New Roman" w:cs="Times New Roman"/>
        </w:rPr>
        <w:t>as the dependent variable.</w:t>
      </w:r>
      <w:r w:rsidR="00892D49">
        <w:rPr>
          <w:rFonts w:ascii="Times New Roman" w:hAnsi="Times New Roman" w:cs="Times New Roman"/>
        </w:rPr>
        <w:t xml:space="preserve"> </w:t>
      </w:r>
      <w:r w:rsidR="00D61F21">
        <w:rPr>
          <w:rFonts w:ascii="Times New Roman" w:hAnsi="Times New Roman" w:cs="Times New Roman"/>
        </w:rPr>
        <w:t xml:space="preserve">The </w:t>
      </w:r>
      <w:r w:rsidR="00892D49">
        <w:rPr>
          <w:rFonts w:ascii="Times New Roman" w:hAnsi="Times New Roman" w:cs="Times New Roman"/>
        </w:rPr>
        <w:t>factor</w:t>
      </w:r>
      <w:r w:rsidR="00475F54">
        <w:rPr>
          <w:rFonts w:ascii="Times New Roman" w:hAnsi="Times New Roman" w:cs="Times New Roman"/>
        </w:rPr>
        <w:t>s were</w:t>
      </w:r>
      <w:r w:rsidR="00892D49">
        <w:rPr>
          <w:rFonts w:ascii="Times New Roman" w:hAnsi="Times New Roman" w:cs="Times New Roman"/>
        </w:rPr>
        <w:t xml:space="preserve"> dummy coded with naturally produced English-Spanish Code-switching condition set</w:t>
      </w:r>
      <w:r w:rsidR="00475F54">
        <w:rPr>
          <w:rFonts w:ascii="Times New Roman" w:hAnsi="Times New Roman" w:cs="Times New Roman"/>
        </w:rPr>
        <w:t>(na.es)</w:t>
      </w:r>
      <w:r w:rsidR="00892D49">
        <w:rPr>
          <w:rFonts w:ascii="Times New Roman" w:hAnsi="Times New Roman" w:cs="Times New Roman"/>
        </w:rPr>
        <w:t xml:space="preserve"> as the reference group.</w:t>
      </w:r>
      <w:r w:rsidR="00475F54">
        <w:rPr>
          <w:rFonts w:ascii="Times New Roman" w:hAnsi="Times New Roman" w:cs="Times New Roman"/>
        </w:rPr>
        <w:t xml:space="preserve"> </w:t>
      </w:r>
    </w:p>
    <w:p w14:paraId="0A171AD5" w14:textId="77777777" w:rsidR="00475F54" w:rsidRDefault="00475F54" w:rsidP="00475F54">
      <w:pPr>
        <w:spacing w:line="480" w:lineRule="auto"/>
        <w:ind w:firstLine="720"/>
        <w:rPr>
          <w:rFonts w:ascii="Times New Roman" w:hAnsi="Times New Roman" w:cs="Times New Roman"/>
        </w:rPr>
      </w:pPr>
      <w:r>
        <w:rPr>
          <w:rFonts w:ascii="Times New Roman" w:hAnsi="Times New Roman" w:cs="Times New Roman"/>
        </w:rPr>
        <w:t xml:space="preserve">The results suggested that the reaction time might tend to be shorter for participants with a higher proficiency, however no main effect was found (t value = -0.712, p = 0.483). No main effect was found either for the interaction between proficiency and conditions. </w:t>
      </w:r>
    </w:p>
    <w:p w14:paraId="3529E464" w14:textId="35746B68" w:rsidR="00954971" w:rsidRPr="00475F54" w:rsidRDefault="00475F54" w:rsidP="00475F54">
      <w:pPr>
        <w:spacing w:line="480" w:lineRule="auto"/>
        <w:ind w:firstLine="720"/>
        <w:rPr>
          <w:rFonts w:ascii="Times New Roman" w:hAnsi="Times New Roman" w:cs="Times New Roman"/>
        </w:rPr>
      </w:pPr>
      <w:r>
        <w:rPr>
          <w:rFonts w:ascii="Times New Roman" w:hAnsi="Times New Roman" w:cs="Times New Roman"/>
        </w:rPr>
        <w:t>The by condition analysis showed that</w:t>
      </w:r>
      <w:r w:rsidR="00267F49">
        <w:rPr>
          <w:rFonts w:ascii="Times New Roman" w:hAnsi="Times New Roman" w:cs="Times New Roman"/>
        </w:rPr>
        <w:t>, participants reacted at faster speed when hearing naturally produced unilingual English utterance, as main effect was found in this condition (t value = -4.837, p &lt; 0.001).</w:t>
      </w:r>
      <w:r>
        <w:rPr>
          <w:rFonts w:ascii="Times New Roman" w:hAnsi="Times New Roman" w:cs="Times New Roman"/>
        </w:rPr>
        <w:t xml:space="preserve"> Small effect was found in intonation-controlled condition(f0c.es): participants reacted slower in this condition compared to </w:t>
      </w:r>
      <w:proofErr w:type="spellStart"/>
      <w:r>
        <w:rPr>
          <w:rFonts w:ascii="Times New Roman" w:hAnsi="Times New Roman" w:cs="Times New Roman"/>
        </w:rPr>
        <w:t>na</w:t>
      </w:r>
      <w:proofErr w:type="spellEnd"/>
      <w:r>
        <w:rPr>
          <w:rFonts w:ascii="Times New Roman" w:hAnsi="Times New Roman" w:cs="Times New Roman"/>
        </w:rPr>
        <w:t xml:space="preserve">-es condition (t value = 3.012, 0.001&lt;p&lt;0.01), For the simple spliced condition (f0u.es), the mean of rt might suggest that </w:t>
      </w:r>
      <w:proofErr w:type="spellStart"/>
      <w:r>
        <w:rPr>
          <w:rFonts w:ascii="Times New Roman" w:hAnsi="Times New Roman" w:cs="Times New Roman"/>
        </w:rPr>
        <w:t>partcipants</w:t>
      </w:r>
      <w:proofErr w:type="spellEnd"/>
      <w:r>
        <w:rPr>
          <w:rFonts w:ascii="Times New Roman" w:hAnsi="Times New Roman" w:cs="Times New Roman"/>
        </w:rPr>
        <w:t xml:space="preserve"> reacted slower than na.es condition, yet n</w:t>
      </w:r>
      <w:r w:rsidR="00267F49">
        <w:rPr>
          <w:rFonts w:ascii="Times New Roman" w:hAnsi="Times New Roman" w:cs="Times New Roman"/>
        </w:rPr>
        <w:t xml:space="preserve">o </w:t>
      </w:r>
      <w:r>
        <w:rPr>
          <w:rFonts w:ascii="Times New Roman" w:hAnsi="Times New Roman" w:cs="Times New Roman"/>
        </w:rPr>
        <w:t xml:space="preserve">main </w:t>
      </w:r>
      <w:r w:rsidR="00267F49">
        <w:rPr>
          <w:rFonts w:ascii="Times New Roman" w:hAnsi="Times New Roman" w:cs="Times New Roman"/>
        </w:rPr>
        <w:t>effect was found (t value = 0.218,</w:t>
      </w:r>
      <w:r>
        <w:rPr>
          <w:rFonts w:ascii="Times New Roman" w:hAnsi="Times New Roman" w:cs="Times New Roman"/>
        </w:rPr>
        <w:t xml:space="preserve"> 0.1</w:t>
      </w:r>
      <w:r w:rsidR="00267F49">
        <w:rPr>
          <w:rFonts w:ascii="Times New Roman" w:hAnsi="Times New Roman" w:cs="Times New Roman"/>
        </w:rPr>
        <w:t xml:space="preserve"> </w:t>
      </w:r>
      <w:r>
        <w:rPr>
          <w:rFonts w:ascii="Times New Roman" w:hAnsi="Times New Roman" w:cs="Times New Roman"/>
        </w:rPr>
        <w:t>&lt;</w:t>
      </w:r>
      <w:r w:rsidR="00267F49">
        <w:rPr>
          <w:rFonts w:ascii="Times New Roman" w:hAnsi="Times New Roman" w:cs="Times New Roman"/>
        </w:rPr>
        <w:t xml:space="preserve">p </w:t>
      </w:r>
      <w:r>
        <w:rPr>
          <w:rFonts w:ascii="Times New Roman" w:hAnsi="Times New Roman" w:cs="Times New Roman"/>
        </w:rPr>
        <w:t>&lt;</w:t>
      </w:r>
      <w:r w:rsidR="00267F49">
        <w:rPr>
          <w:rFonts w:ascii="Times New Roman" w:hAnsi="Times New Roman" w:cs="Times New Roman"/>
        </w:rPr>
        <w:t>1</w:t>
      </w:r>
      <w:r>
        <w:rPr>
          <w:rFonts w:ascii="Times New Roman" w:hAnsi="Times New Roman" w:cs="Times New Roman"/>
        </w:rPr>
        <w:t>) in the analysis.</w:t>
      </w:r>
      <w:r w:rsidR="00B25E45">
        <w:rPr>
          <w:rFonts w:ascii="Times New Roman" w:hAnsi="Times New Roman" w:cs="Times New Roman"/>
        </w:rPr>
        <w:t xml:space="preserve"> </w:t>
      </w:r>
    </w:p>
    <w:p w14:paraId="6C1AE9C9" w14:textId="77777777" w:rsidR="00475F54" w:rsidRDefault="00475F54" w:rsidP="00056B37">
      <w:pPr>
        <w:spacing w:line="480" w:lineRule="auto"/>
        <w:rPr>
          <w:rFonts w:ascii="Times New Roman" w:hAnsi="Times New Roman" w:cs="Times New Roman"/>
          <w:strike/>
        </w:rPr>
      </w:pPr>
    </w:p>
    <w:p w14:paraId="3282F1D0" w14:textId="4E49464D" w:rsidR="00FF5972" w:rsidRPr="00475F54" w:rsidRDefault="00FF5972" w:rsidP="00056B37">
      <w:pPr>
        <w:spacing w:line="480" w:lineRule="auto"/>
        <w:rPr>
          <w:rFonts w:ascii="Times New Roman" w:hAnsi="Times New Roman" w:cs="Times New Roman"/>
        </w:rPr>
      </w:pPr>
      <w:r w:rsidRPr="00475F54">
        <w:rPr>
          <w:rFonts w:ascii="Times New Roman" w:hAnsi="Times New Roman" w:cs="Times New Roman"/>
          <w:highlight w:val="cyan"/>
        </w:rPr>
        <w:t>Experiment 2</w:t>
      </w:r>
    </w:p>
    <w:p w14:paraId="474D4487" w14:textId="2EE0275F" w:rsidR="007258DF" w:rsidRPr="00FF5972" w:rsidRDefault="007258DF" w:rsidP="00056B37">
      <w:pPr>
        <w:spacing w:line="480" w:lineRule="auto"/>
        <w:rPr>
          <w:rFonts w:ascii="Times New Roman" w:hAnsi="Times New Roman" w:cs="Times New Roman"/>
          <w:strike/>
        </w:rPr>
      </w:pPr>
      <w:r>
        <w:rPr>
          <w:rFonts w:ascii="Times New Roman" w:hAnsi="Times New Roman" w:cs="Times New Roman"/>
        </w:rPr>
        <w:t xml:space="preserve">The data collected during Experiment 2 were trimmed in following steps: we left out participants whose data were not included in Experiment 1 analysis, then we excluded incomplete data sets, and per data set we filtered out any incorrect data entry including cases when no key was pressed, when wrong key was pressed or when more key(s) than necessary was pressed. </w:t>
      </w:r>
      <w:r w:rsidR="003F249B">
        <w:rPr>
          <w:rFonts w:ascii="Times New Roman" w:hAnsi="Times New Roman" w:cs="Times New Roman"/>
        </w:rPr>
        <w:t>In Experiment 2 we collected two reaction times in the target items, reaction time 1 (rt1) when the participants pressed the first key choosing the first language they recognized in the utterance, and reaction time 2 (rt2) when they pressed the second key when they hear a language switch in the utterance. We also calculated the duration of each matrix sentence (</w:t>
      </w:r>
      <w:proofErr w:type="spellStart"/>
      <w:r w:rsidR="003F249B">
        <w:rPr>
          <w:rFonts w:ascii="Times New Roman" w:hAnsi="Times New Roman" w:cs="Times New Roman"/>
        </w:rPr>
        <w:t>dur</w:t>
      </w:r>
      <w:r w:rsidR="003F249B">
        <w:rPr>
          <w:rFonts w:ascii="Times New Roman" w:hAnsi="Times New Roman" w:cs="Times New Roman"/>
          <w:vertAlign w:val="subscript"/>
        </w:rPr>
        <w:t>mat</w:t>
      </w:r>
      <w:proofErr w:type="spellEnd"/>
      <w:r w:rsidR="003F249B">
        <w:rPr>
          <w:rFonts w:ascii="Times New Roman" w:hAnsi="Times New Roman" w:cs="Times New Roman"/>
        </w:rPr>
        <w:t>)</w:t>
      </w:r>
      <w:r w:rsidR="003F249B" w:rsidRPr="003F249B">
        <w:rPr>
          <w:rFonts w:ascii="Times New Roman" w:hAnsi="Times New Roman" w:cs="Times New Roman"/>
        </w:rPr>
        <w:t xml:space="preserve"> </w:t>
      </w:r>
      <w:r w:rsidR="003F249B">
        <w:rPr>
          <w:rFonts w:ascii="Times New Roman" w:hAnsi="Times New Roman" w:cs="Times New Roman"/>
        </w:rPr>
        <w:t xml:space="preserve">We calculated </w:t>
      </w:r>
      <w:r w:rsidR="003F249B">
        <w:rPr>
          <w:rFonts w:ascii="Times New Roman" w:hAnsi="Times New Roman" w:cs="Times New Roman"/>
        </w:rPr>
        <w:lastRenderedPageBreak/>
        <w:t>switching reaction time (</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cs</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rt2 – rt1) and matrix reaction time (</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mat</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xml:space="preserve">= rt2 - </w:t>
      </w:r>
      <w:proofErr w:type="spellStart"/>
      <w:r w:rsidR="003F249B">
        <w:rPr>
          <w:rFonts w:ascii="Times New Roman" w:hAnsi="Times New Roman" w:cs="Times New Roman"/>
        </w:rPr>
        <w:t>dur</w:t>
      </w:r>
      <w:r w:rsidR="003F249B" w:rsidRPr="003F249B">
        <w:rPr>
          <w:rFonts w:ascii="Times New Roman" w:hAnsi="Times New Roman" w:cs="Times New Roman"/>
          <w:vertAlign w:val="subscript"/>
        </w:rPr>
        <w:t>mat</w:t>
      </w:r>
      <w:proofErr w:type="spellEnd"/>
      <w:r w:rsidR="003F249B">
        <w:rPr>
          <w:rFonts w:ascii="Times New Roman" w:hAnsi="Times New Roman" w:cs="Times New Roman"/>
        </w:rPr>
        <w:t xml:space="preserve">). </w:t>
      </w:r>
      <w:r w:rsidR="00475F54">
        <w:rPr>
          <w:rFonts w:ascii="Times New Roman" w:hAnsi="Times New Roman" w:cs="Times New Roman"/>
        </w:rPr>
        <w:t>The submitted</w:t>
      </w:r>
      <w:r w:rsidRPr="00570403">
        <w:rPr>
          <w:rFonts w:ascii="Times New Roman" w:hAnsi="Times New Roman" w:cs="Times New Roman"/>
        </w:rPr>
        <w:t xml:space="preserve"> the data to </w:t>
      </w:r>
      <w:r w:rsidR="003F249B">
        <w:rPr>
          <w:rFonts w:ascii="Times New Roman" w:hAnsi="Times New Roman" w:cs="Times New Roman"/>
        </w:rPr>
        <w:t>2+</w:t>
      </w:r>
      <w:r w:rsidRPr="006A236F">
        <w:rPr>
          <w:rFonts w:ascii="Times New Roman" w:hAnsi="Times New Roman" w:cs="Times New Roman"/>
          <w:highlight w:val="cyan"/>
        </w:rPr>
        <w:t>N</w:t>
      </w:r>
      <w:r w:rsidRPr="00570403">
        <w:rPr>
          <w:rFonts w:ascii="Times New Roman" w:hAnsi="Times New Roman" w:cs="Times New Roman"/>
        </w:rPr>
        <w:t xml:space="preserve"> analysis </w:t>
      </w:r>
      <w:r>
        <w:rPr>
          <w:rFonts w:ascii="Times New Roman" w:hAnsi="Times New Roman" w:cs="Times New Roman"/>
        </w:rPr>
        <w:t xml:space="preserve">to </w:t>
      </w:r>
      <w:r w:rsidR="001B0F02">
        <w:rPr>
          <w:rFonts w:ascii="Times New Roman" w:hAnsi="Times New Roman" w:cs="Times New Roman"/>
        </w:rPr>
        <w:t xml:space="preserve">test if participants were anticipating a language switch using the acoustic cues. </w:t>
      </w:r>
    </w:p>
    <w:p w14:paraId="45F16E17" w14:textId="77777777" w:rsidR="00475F54" w:rsidRDefault="00475F54" w:rsidP="00056B37">
      <w:pPr>
        <w:spacing w:line="480" w:lineRule="auto"/>
        <w:rPr>
          <w:rFonts w:ascii="Times New Roman" w:hAnsi="Times New Roman" w:cs="Times New Roman"/>
          <w:b/>
          <w:bCs/>
          <w:strike/>
        </w:rPr>
      </w:pPr>
    </w:p>
    <w:p w14:paraId="5782626E" w14:textId="3FCA10C0" w:rsidR="00FF5972" w:rsidRPr="00475F54" w:rsidRDefault="00FF5972" w:rsidP="00056B37">
      <w:pPr>
        <w:spacing w:line="480" w:lineRule="auto"/>
        <w:rPr>
          <w:rFonts w:ascii="Times New Roman" w:hAnsi="Times New Roman" w:cs="Times New Roman"/>
          <w:b/>
          <w:bCs/>
        </w:rPr>
      </w:pPr>
      <w:r w:rsidRPr="00475F54">
        <w:rPr>
          <w:rFonts w:ascii="Times New Roman" w:hAnsi="Times New Roman" w:cs="Times New Roman"/>
          <w:b/>
          <w:bCs/>
        </w:rPr>
        <w:t>Discussion</w:t>
      </w:r>
    </w:p>
    <w:p w14:paraId="6E21135B" w14:textId="44085232" w:rsidR="00475F54" w:rsidRDefault="00475F54" w:rsidP="00056B37">
      <w:pPr>
        <w:spacing w:line="480" w:lineRule="auto"/>
        <w:rPr>
          <w:rFonts w:ascii="Times New Roman" w:hAnsi="Times New Roman" w:cs="Times New Roman"/>
        </w:rPr>
      </w:pPr>
      <w:r>
        <w:rPr>
          <w:rFonts w:ascii="Times New Roman" w:hAnsi="Times New Roman" w:cs="Times New Roman"/>
        </w:rPr>
        <w:t xml:space="preserve">The reported data and analysis for experiment 1 led us to a result that’s partially different from what we predicted. The proficiency score has a negative t value, in other words, as estimated, participants’ rt lowers as they show more advancement in Spanish language; however, this tendency revealed with statistical analysis was too small to have the power. Similar unexpected situation happened with f0u.es condition that, just as expected, participants reacted at a slower pace than in f0u.es condition, yet the analysis suggested that the difference was too small. When compared to the size of effect of group </w:t>
      </w:r>
      <w:proofErr w:type="spellStart"/>
      <w:proofErr w:type="gramStart"/>
      <w:r>
        <w:rPr>
          <w:rFonts w:ascii="Times New Roman" w:hAnsi="Times New Roman" w:cs="Times New Roman"/>
        </w:rPr>
        <w:t>na.en</w:t>
      </w:r>
      <w:proofErr w:type="spellEnd"/>
      <w:proofErr w:type="gramEnd"/>
      <w:r>
        <w:rPr>
          <w:rFonts w:ascii="Times New Roman" w:hAnsi="Times New Roman" w:cs="Times New Roman"/>
        </w:rPr>
        <w:t xml:space="preserve">, the results can indicate that, compared to the difference of reaction time originated from introducing a second language (switch cost), the effect of increasing L2 proficiency or the effect of acoustic cues are relatively smaller. In addition, due to the design of the materials, we are analyzing between subject factor, which results in a demand for an even larger pool of participants. </w:t>
      </w:r>
    </w:p>
    <w:p w14:paraId="3523B5AF" w14:textId="08DA7513" w:rsidR="00475F54" w:rsidRDefault="00475F54" w:rsidP="00056B37">
      <w:pPr>
        <w:spacing w:line="480" w:lineRule="auto"/>
        <w:rPr>
          <w:rFonts w:ascii="Times New Roman" w:hAnsi="Times New Roman" w:cs="Times New Roman"/>
        </w:rPr>
      </w:pPr>
      <w:r>
        <w:rPr>
          <w:rFonts w:ascii="Times New Roman" w:hAnsi="Times New Roman" w:cs="Times New Roman"/>
        </w:rPr>
        <w:tab/>
        <w:t xml:space="preserve">The data and analysis for f0c.es condition revealed unexpected result as well, in addition to the same possible cause, it brings up new challenges. In this condition we resynthesized recordings to adjust their intonation resulting in a more similar F0 contour in matrix sentence to naturally produced CS sentences. However, we found a positive small effect for this condition: participants were reacting slower in this condition. No participants have reported that any of the recordings sounded unnatural or weird, which indicates that the participants weren’t explicitly aware of the manipulation that the recordings received, however, during this fast-paced online </w:t>
      </w:r>
      <w:r>
        <w:rPr>
          <w:rFonts w:ascii="Times New Roman" w:hAnsi="Times New Roman" w:cs="Times New Roman"/>
        </w:rPr>
        <w:lastRenderedPageBreak/>
        <w:t xml:space="preserve">experiment, acoustic information could still be perceived and affect participants behavior. In our case, even carefully handled, the resynthesis can introduce features and traits that can sound unnatural to listeners, and without being able to explicitly perceive these traits, L2 learners can still be affected: they did not hear it, but they sensed it. This possibility is particularly interesting in the time we live now, as generative models are producing artificial speeches, the myth of “sounding natural” needs to be unveiled. </w:t>
      </w:r>
    </w:p>
    <w:p w14:paraId="653DDE84" w14:textId="77777777" w:rsidR="00475F54" w:rsidRDefault="00475F54" w:rsidP="00056B37">
      <w:pPr>
        <w:spacing w:line="480" w:lineRule="auto"/>
        <w:rPr>
          <w:rFonts w:ascii="Times New Roman" w:hAnsi="Times New Roman" w:cs="Times New Roman"/>
        </w:rPr>
      </w:pPr>
    </w:p>
    <w:p w14:paraId="64C4869E" w14:textId="35FDD0BE" w:rsidR="00FF5972" w:rsidRPr="00475F54" w:rsidRDefault="00FF5972" w:rsidP="00056B37">
      <w:pPr>
        <w:spacing w:line="480" w:lineRule="auto"/>
        <w:rPr>
          <w:rFonts w:ascii="Times New Roman" w:hAnsi="Times New Roman" w:cs="Times New Roman"/>
        </w:rPr>
      </w:pPr>
      <w:r>
        <w:rPr>
          <w:rFonts w:ascii="Times New Roman" w:hAnsi="Times New Roman" w:cs="Times New Roman"/>
          <w:b/>
          <w:bCs/>
          <w:strike/>
        </w:rPr>
        <w:t>Conclusion</w:t>
      </w:r>
    </w:p>
    <w:p w14:paraId="25EEB612" w14:textId="2EB3B114" w:rsidR="00764B8A" w:rsidRDefault="00764B8A">
      <w:pPr>
        <w:rPr>
          <w:rFonts w:ascii="Times New Roman" w:hAnsi="Times New Roman" w:cs="Times New Roman"/>
          <w:color w:val="FF0000"/>
        </w:rPr>
      </w:pPr>
      <w:r>
        <w:rPr>
          <w:rFonts w:ascii="Times New Roman" w:hAnsi="Times New Roman" w:cs="Times New Roman"/>
          <w:color w:val="FF0000"/>
        </w:rPr>
        <w:br w:type="page"/>
      </w:r>
    </w:p>
    <w:p w14:paraId="4E1F0FCC" w14:textId="77777777" w:rsidR="00534EB2" w:rsidRPr="00397FF4" w:rsidRDefault="00534EB2" w:rsidP="00E62A24">
      <w:pPr>
        <w:spacing w:line="480" w:lineRule="auto"/>
        <w:rPr>
          <w:rFonts w:ascii="Times New Roman" w:hAnsi="Times New Roman" w:cs="Times New Roman"/>
          <w:color w:val="FF0000"/>
        </w:rPr>
      </w:pPr>
    </w:p>
    <w:p w14:paraId="23A7FF2F" w14:textId="77777777"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397FF4">
        <w:rPr>
          <w:rStyle w:val="normaltextrun"/>
          <w:sz w:val="22"/>
          <w:szCs w:val="22"/>
        </w:rPr>
        <w:t>Amengual</w:t>
      </w:r>
      <w:proofErr w:type="spellEnd"/>
      <w:r w:rsidRPr="00397FF4">
        <w:rPr>
          <w:rStyle w:val="normaltextrun"/>
          <w:sz w:val="22"/>
          <w:szCs w:val="22"/>
        </w:rPr>
        <w:t>, M. (2018). Asymmetrical interlingual influence in the production of Spanish and English laterals as a result of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573CB59D" w:rsidR="00736735" w:rsidRPr="00AB3EFA" w:rsidRDefault="00736735" w:rsidP="00736735">
      <w:pPr>
        <w:pStyle w:val="paragraph"/>
        <w:spacing w:before="0" w:beforeAutospacing="0" w:after="0" w:afterAutospacing="0" w:line="360" w:lineRule="auto"/>
        <w:textAlignment w:val="baseline"/>
        <w:rPr>
          <w:rStyle w:val="normaltextrun"/>
          <w:sz w:val="22"/>
          <w:szCs w:val="22"/>
        </w:rPr>
      </w:pPr>
      <w:proofErr w:type="spellStart"/>
      <w:r w:rsidRPr="00AB3EFA">
        <w:rPr>
          <w:rStyle w:val="normaltextrun"/>
          <w:sz w:val="22"/>
          <w:szCs w:val="22"/>
        </w:rPr>
        <w:t>Beardsmore</w:t>
      </w:r>
      <w:proofErr w:type="spellEnd"/>
      <w:r w:rsidRPr="00AB3EFA">
        <w:rPr>
          <w:rStyle w:val="normaltextrun"/>
          <w:sz w:val="22"/>
          <w:szCs w:val="22"/>
        </w:rPr>
        <w:t xml:space="preserve">, H.B. (1986). </w:t>
      </w:r>
      <w:r w:rsidRPr="00AB3EFA">
        <w:rPr>
          <w:rStyle w:val="normaltextrun"/>
          <w:i/>
          <w:iCs/>
          <w:sz w:val="22"/>
          <w:szCs w:val="22"/>
        </w:rPr>
        <w:t>Bilingualism: Basic principles</w:t>
      </w:r>
      <w:r w:rsidR="00FA185A">
        <w:rPr>
          <w:rStyle w:val="normaltextrun"/>
          <w:i/>
          <w:iCs/>
          <w:sz w:val="22"/>
          <w:szCs w:val="22"/>
        </w:rPr>
        <w:t xml:space="preserve"> </w:t>
      </w:r>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 xml:space="preserve">Birdsong, D., </w:t>
      </w:r>
      <w:proofErr w:type="spellStart"/>
      <w:r w:rsidRPr="007E1AA6">
        <w:rPr>
          <w:rStyle w:val="normaltextrun"/>
          <w:sz w:val="22"/>
          <w:szCs w:val="22"/>
        </w:rPr>
        <w:t>Gertken</w:t>
      </w:r>
      <w:proofErr w:type="spellEnd"/>
      <w:r w:rsidRPr="007E1AA6">
        <w:rPr>
          <w:rStyle w:val="normaltextrun"/>
          <w:sz w:val="22"/>
          <w:szCs w:val="22"/>
        </w:rPr>
        <w:t xml:space="preserve">, L.M., &amp; </w:t>
      </w:r>
      <w:proofErr w:type="spellStart"/>
      <w:r w:rsidRPr="007E1AA6">
        <w:rPr>
          <w:rStyle w:val="normaltextrun"/>
          <w:sz w:val="22"/>
          <w:szCs w:val="22"/>
        </w:rPr>
        <w:t>Amengual</w:t>
      </w:r>
      <w:proofErr w:type="spellEnd"/>
      <w:r w:rsidRPr="007E1AA6">
        <w:rPr>
          <w:rStyle w:val="normaltextrun"/>
          <w:sz w:val="22"/>
          <w:szCs w:val="22"/>
        </w:rPr>
        <w:t>,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 xml:space="preserve">Boersma, P &amp; </w:t>
      </w:r>
      <w:proofErr w:type="spellStart"/>
      <w:r w:rsidRPr="00952138">
        <w:rPr>
          <w:sz w:val="22"/>
          <w:szCs w:val="22"/>
        </w:rPr>
        <w:t>Weenink</w:t>
      </w:r>
      <w:proofErr w:type="spellEnd"/>
      <w:r w:rsidRPr="00952138">
        <w:rPr>
          <w:sz w:val="22"/>
          <w:szCs w:val="22"/>
        </w:rPr>
        <w:t>, D</w:t>
      </w:r>
      <w:r>
        <w:rPr>
          <w:sz w:val="22"/>
          <w:szCs w:val="22"/>
        </w:rPr>
        <w:t>.</w:t>
      </w:r>
      <w:r w:rsidRPr="00952138">
        <w:rPr>
          <w:sz w:val="22"/>
          <w:szCs w:val="22"/>
        </w:rPr>
        <w:t xml:space="preserve"> (2022). </w:t>
      </w:r>
      <w:proofErr w:type="spellStart"/>
      <w:r w:rsidRPr="00952138">
        <w:rPr>
          <w:sz w:val="22"/>
          <w:szCs w:val="22"/>
        </w:rPr>
        <w:t>Praat</w:t>
      </w:r>
      <w:proofErr w:type="spellEnd"/>
      <w:r w:rsidRPr="00952138">
        <w:rPr>
          <w:sz w:val="22"/>
          <w:szCs w:val="22"/>
        </w:rPr>
        <w: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roofErr w:type="spellStart"/>
      <w:r w:rsidRPr="00AB3EFA">
        <w:rPr>
          <w:sz w:val="21"/>
          <w:szCs w:val="21"/>
        </w:rPr>
        <w:t>Celce</w:t>
      </w:r>
      <w:proofErr w:type="spellEnd"/>
      <w:r w:rsidRPr="00AB3EFA">
        <w:rPr>
          <w:sz w:val="21"/>
          <w:szCs w:val="21"/>
        </w:rPr>
        <w:t>-Murcia,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Pr="007E1AA6"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 xml:space="preserve">Costa, A., &amp; </w:t>
      </w:r>
      <w:proofErr w:type="spellStart"/>
      <w:r w:rsidRPr="00397FF4">
        <w:rPr>
          <w:sz w:val="22"/>
          <w:szCs w:val="22"/>
        </w:rPr>
        <w:t>Santesteban</w:t>
      </w:r>
      <w:proofErr w:type="spellEnd"/>
      <w:r w:rsidRPr="00397FF4">
        <w:rPr>
          <w:sz w:val="22"/>
          <w:szCs w:val="22"/>
        </w:rPr>
        <w:t>,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Farías</w:t>
      </w:r>
      <w:proofErr w:type="spellEnd"/>
      <w:r w:rsidRPr="00AB3EFA">
        <w:rPr>
          <w:sz w:val="22"/>
          <w:szCs w:val="22"/>
        </w:rPr>
        <w:t xml:space="preserve">, M. G. V. (2013). A comparative analysis of intonation between Spanish and English speakers in tag questions, </w:t>
      </w:r>
      <w:proofErr w:type="spellStart"/>
      <w:r w:rsidRPr="00AB3EFA">
        <w:rPr>
          <w:sz w:val="22"/>
          <w:szCs w:val="22"/>
        </w:rPr>
        <w:t>wh</w:t>
      </w:r>
      <w:proofErr w:type="spellEnd"/>
      <w:r w:rsidRPr="00AB3EFA">
        <w:rPr>
          <w:sz w:val="22"/>
          <w:szCs w:val="22"/>
        </w:rPr>
        <w:t>-questions, inverted questions, and repetition questions. </w:t>
      </w:r>
      <w:proofErr w:type="spellStart"/>
      <w:r w:rsidRPr="00AB3EFA">
        <w:rPr>
          <w:i/>
          <w:iCs/>
          <w:sz w:val="22"/>
          <w:szCs w:val="22"/>
        </w:rPr>
        <w:t>Revista</w:t>
      </w:r>
      <w:proofErr w:type="spellEnd"/>
      <w:r w:rsidRPr="00AB3EFA">
        <w:rPr>
          <w:i/>
          <w:iCs/>
          <w:sz w:val="22"/>
          <w:szCs w:val="22"/>
        </w:rPr>
        <w:t xml:space="preserve"> </w:t>
      </w:r>
      <w:proofErr w:type="spellStart"/>
      <w:r w:rsidRPr="00AB3EFA">
        <w:rPr>
          <w:i/>
          <w:iCs/>
          <w:sz w:val="22"/>
          <w:szCs w:val="22"/>
        </w:rPr>
        <w:t>Brasileira</w:t>
      </w:r>
      <w:proofErr w:type="spellEnd"/>
      <w:r w:rsidRPr="00AB3EFA">
        <w:rPr>
          <w:i/>
          <w:iCs/>
          <w:sz w:val="22"/>
          <w:szCs w:val="22"/>
        </w:rPr>
        <w:t xml:space="preserve"> de </w:t>
      </w:r>
      <w:proofErr w:type="spellStart"/>
      <w:r w:rsidRPr="00AB3EFA">
        <w:rPr>
          <w:i/>
          <w:iCs/>
          <w:sz w:val="22"/>
          <w:szCs w:val="22"/>
        </w:rPr>
        <w:t>Linguística</w:t>
      </w:r>
      <w:proofErr w:type="spellEnd"/>
      <w:r w:rsidRPr="00AB3EFA">
        <w:rPr>
          <w:i/>
          <w:iCs/>
          <w:sz w:val="22"/>
          <w:szCs w:val="22"/>
        </w:rPr>
        <w:t xml:space="preserve"> </w:t>
      </w:r>
      <w:proofErr w:type="spellStart"/>
      <w:r w:rsidRPr="00AB3EFA">
        <w:rPr>
          <w:i/>
          <w:iCs/>
          <w:sz w:val="22"/>
          <w:szCs w:val="22"/>
        </w:rPr>
        <w:t>Aplicada</w:t>
      </w:r>
      <w:proofErr w:type="spellEnd"/>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 xml:space="preserve">Fricke, M., Kroll, J. F., &amp; </w:t>
      </w:r>
      <w:proofErr w:type="spellStart"/>
      <w:r w:rsidRPr="00AB3EFA">
        <w:rPr>
          <w:sz w:val="22"/>
          <w:szCs w:val="22"/>
        </w:rPr>
        <w:t>Dussias</w:t>
      </w:r>
      <w:proofErr w:type="spellEnd"/>
      <w:r w:rsidRPr="00AB3EFA">
        <w:rPr>
          <w:sz w:val="22"/>
          <w:szCs w:val="22"/>
        </w:rPr>
        <w:t>,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Gertken</w:t>
      </w:r>
      <w:proofErr w:type="spellEnd"/>
      <w:r w:rsidRPr="00AB3EFA">
        <w:rPr>
          <w:sz w:val="22"/>
          <w:szCs w:val="22"/>
        </w:rPr>
        <w:t xml:space="preserve">, L. M., </w:t>
      </w:r>
      <w:proofErr w:type="spellStart"/>
      <w:r w:rsidRPr="00AB3EFA">
        <w:rPr>
          <w:sz w:val="22"/>
          <w:szCs w:val="22"/>
        </w:rPr>
        <w:t>Amengual</w:t>
      </w:r>
      <w:proofErr w:type="spellEnd"/>
      <w:r w:rsidRPr="00AB3EFA">
        <w:rPr>
          <w:sz w:val="22"/>
          <w:szCs w:val="22"/>
        </w:rPr>
        <w:t>,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Grainger, J., &amp; </w:t>
      </w:r>
      <w:proofErr w:type="spellStart"/>
      <w:r w:rsidRPr="00397FF4">
        <w:rPr>
          <w:rStyle w:val="normaltextrun"/>
          <w:sz w:val="22"/>
          <w:szCs w:val="22"/>
        </w:rPr>
        <w:t>Beauvillain</w:t>
      </w:r>
      <w:proofErr w:type="spellEnd"/>
      <w:r w:rsidRPr="00397FF4">
        <w:rPr>
          <w:rStyle w:val="normaltextrun"/>
          <w:sz w:val="22"/>
          <w:szCs w:val="22"/>
        </w:rPr>
        <w:t>,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Izura</w:t>
      </w:r>
      <w:proofErr w:type="spellEnd"/>
      <w:r w:rsidRPr="00AB3EFA">
        <w:rPr>
          <w:sz w:val="22"/>
          <w:szCs w:val="22"/>
        </w:rPr>
        <w:t xml:space="preserve">, C., </w:t>
      </w:r>
      <w:proofErr w:type="spellStart"/>
      <w:r w:rsidRPr="00AB3EFA">
        <w:rPr>
          <w:sz w:val="22"/>
          <w:szCs w:val="22"/>
        </w:rPr>
        <w:t>Cuetos</w:t>
      </w:r>
      <w:proofErr w:type="spellEnd"/>
      <w:r w:rsidRPr="00AB3EFA">
        <w:rPr>
          <w:sz w:val="22"/>
          <w:szCs w:val="22"/>
        </w:rPr>
        <w:t xml:space="preserve">, F., &amp; </w:t>
      </w:r>
      <w:proofErr w:type="spellStart"/>
      <w:r w:rsidRPr="00AB3EFA">
        <w:rPr>
          <w:sz w:val="22"/>
          <w:szCs w:val="22"/>
        </w:rPr>
        <w:t>Brysbaert</w:t>
      </w:r>
      <w:proofErr w:type="spellEnd"/>
      <w:r w:rsidRPr="00AB3EFA">
        <w:rPr>
          <w:sz w:val="22"/>
          <w:szCs w:val="22"/>
        </w:rPr>
        <w:t xml:space="preserve">, M. (2014). </w:t>
      </w:r>
      <w:proofErr w:type="spellStart"/>
      <w:r w:rsidRPr="00AB3EFA">
        <w:rPr>
          <w:sz w:val="22"/>
          <w:szCs w:val="22"/>
        </w:rPr>
        <w:t>Lextale-Esp</w:t>
      </w:r>
      <w:proofErr w:type="spellEnd"/>
      <w:r w:rsidRPr="00AB3EFA">
        <w:rPr>
          <w:sz w:val="22"/>
          <w:szCs w:val="22"/>
        </w:rPr>
        <w:t>: A test to rapidly and efficiently assess the Spanish vocabulary size. </w:t>
      </w:r>
      <w:proofErr w:type="spellStart"/>
      <w:r w:rsidRPr="00AB3EFA">
        <w:rPr>
          <w:i/>
          <w:iCs/>
          <w:sz w:val="22"/>
          <w:szCs w:val="22"/>
        </w:rPr>
        <w:t>Psicológica</w:t>
      </w:r>
      <w:proofErr w:type="spellEnd"/>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Li, P., Zhang, F. A. N., Tsai, E., &amp; </w:t>
      </w:r>
      <w:proofErr w:type="spellStart"/>
      <w:r w:rsidRPr="00AB3EFA">
        <w:rPr>
          <w:sz w:val="22"/>
          <w:szCs w:val="22"/>
        </w:rPr>
        <w:t>Puls</w:t>
      </w:r>
      <w:proofErr w:type="spellEnd"/>
      <w:r w:rsidRPr="00AB3EFA">
        <w:rPr>
          <w:sz w:val="22"/>
          <w:szCs w:val="22"/>
        </w:rPr>
        <w:t>,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397FF4">
        <w:rPr>
          <w:sz w:val="22"/>
          <w:szCs w:val="22"/>
        </w:rPr>
        <w:t>Meuter</w:t>
      </w:r>
      <w:proofErr w:type="spellEnd"/>
      <w:r w:rsidRPr="00397FF4">
        <w:rPr>
          <w:sz w:val="22"/>
          <w:szCs w:val="22"/>
        </w:rPr>
        <w:t>,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752D2234" w14:textId="77777777" w:rsidR="00C63042" w:rsidRDefault="00C63042" w:rsidP="00736735">
      <w:pPr>
        <w:pStyle w:val="paragraph"/>
        <w:spacing w:before="0" w:beforeAutospacing="0" w:after="0" w:afterAutospacing="0" w:line="360" w:lineRule="auto"/>
        <w:ind w:left="720" w:hanging="720"/>
        <w:textAlignment w:val="baseline"/>
        <w:rPr>
          <w:sz w:val="22"/>
          <w:szCs w:val="22"/>
        </w:rPr>
      </w:pPr>
    </w:p>
    <w:p w14:paraId="4922F048" w14:textId="6951761D" w:rsidR="00736735" w:rsidRDefault="00C63042" w:rsidP="00736735">
      <w:pPr>
        <w:pStyle w:val="paragraph"/>
        <w:spacing w:before="0" w:beforeAutospacing="0" w:after="0" w:afterAutospacing="0" w:line="360" w:lineRule="auto"/>
        <w:ind w:left="720" w:hanging="720"/>
        <w:textAlignment w:val="baseline"/>
        <w:rPr>
          <w:rStyle w:val="normaltextrun"/>
          <w:sz w:val="22"/>
          <w:szCs w:val="22"/>
        </w:rPr>
      </w:pPr>
      <w:r w:rsidRPr="00C63042">
        <w:rPr>
          <w:sz w:val="22"/>
          <w:szCs w:val="22"/>
        </w:rPr>
        <w:t xml:space="preserve">Peirce, J., Gray, J. R., Simpson, S., MacAskill, M., </w:t>
      </w:r>
      <w:proofErr w:type="spellStart"/>
      <w:r w:rsidRPr="00C63042">
        <w:rPr>
          <w:sz w:val="22"/>
          <w:szCs w:val="22"/>
        </w:rPr>
        <w:t>Höchenberger</w:t>
      </w:r>
      <w:proofErr w:type="spellEnd"/>
      <w:r w:rsidRPr="00C63042">
        <w:rPr>
          <w:sz w:val="22"/>
          <w:szCs w:val="22"/>
        </w:rPr>
        <w:t xml:space="preserve">, R., Sogo, H., ... &amp; </w:t>
      </w:r>
      <w:proofErr w:type="spellStart"/>
      <w:r w:rsidRPr="00C63042">
        <w:rPr>
          <w:sz w:val="22"/>
          <w:szCs w:val="22"/>
        </w:rPr>
        <w:t>Lindeløv</w:t>
      </w:r>
      <w:proofErr w:type="spellEnd"/>
      <w:r w:rsidRPr="00C63042">
        <w:rPr>
          <w:sz w:val="22"/>
          <w:szCs w:val="22"/>
        </w:rPr>
        <w:t>, J. K. (2019). PsychoPy2: Experiments in behavior made easy. </w:t>
      </w:r>
      <w:r w:rsidRPr="00C63042">
        <w:rPr>
          <w:i/>
          <w:iCs/>
          <w:sz w:val="22"/>
          <w:szCs w:val="22"/>
        </w:rPr>
        <w:t>Behavior research methods</w:t>
      </w:r>
      <w:r w:rsidRPr="00C63042">
        <w:rPr>
          <w:sz w:val="22"/>
          <w:szCs w:val="22"/>
        </w:rPr>
        <w:t>, </w:t>
      </w:r>
      <w:r w:rsidRPr="00C63042">
        <w:rPr>
          <w:i/>
          <w:iCs/>
          <w:sz w:val="22"/>
          <w:szCs w:val="22"/>
        </w:rPr>
        <w:t>51</w:t>
      </w:r>
      <w:r w:rsidRPr="00C63042">
        <w:rPr>
          <w:sz w:val="22"/>
          <w:szCs w:val="22"/>
        </w:rPr>
        <w:t>, 195-203.</w:t>
      </w:r>
    </w:p>
    <w:p w14:paraId="5263829A" w14:textId="77777777" w:rsidR="00C63042" w:rsidRPr="00AB3EFA" w:rsidRDefault="00C63042"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Piccinini</w:t>
      </w:r>
      <w:proofErr w:type="spellEnd"/>
      <w:r w:rsidRPr="00AB3EFA">
        <w:rPr>
          <w:sz w:val="22"/>
          <w:szCs w:val="22"/>
        </w:rPr>
        <w:t xml:space="preserve">, P. E., &amp; </w:t>
      </w:r>
      <w:proofErr w:type="spellStart"/>
      <w:r w:rsidRPr="00AB3EFA">
        <w:rPr>
          <w:sz w:val="22"/>
          <w:szCs w:val="22"/>
        </w:rPr>
        <w:t>Garellek</w:t>
      </w:r>
      <w:proofErr w:type="spellEnd"/>
      <w:r w:rsidRPr="00AB3EFA">
        <w:rPr>
          <w:sz w:val="22"/>
          <w:szCs w:val="22"/>
        </w:rPr>
        <w:t>,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1CB080C9" w14:textId="77777777" w:rsidR="0048484C" w:rsidRPr="00AB3EFA" w:rsidRDefault="0048484C" w:rsidP="00736735">
      <w:pPr>
        <w:pStyle w:val="paragraph"/>
        <w:spacing w:before="0" w:beforeAutospacing="0" w:after="0" w:afterAutospacing="0" w:line="360" w:lineRule="auto"/>
        <w:ind w:left="720" w:hanging="720"/>
        <w:textAlignment w:val="baseline"/>
        <w:rPr>
          <w:sz w:val="22"/>
          <w:szCs w:val="22"/>
        </w:rPr>
      </w:pPr>
    </w:p>
    <w:p w14:paraId="3D90E430" w14:textId="0FB96FE8" w:rsidR="00736735" w:rsidRDefault="0048484C" w:rsidP="00736735">
      <w:pPr>
        <w:pStyle w:val="paragraph"/>
        <w:spacing w:before="0" w:beforeAutospacing="0" w:after="0" w:afterAutospacing="0" w:line="360" w:lineRule="auto"/>
        <w:ind w:left="720" w:hanging="720"/>
        <w:textAlignment w:val="baseline"/>
        <w:rPr>
          <w:rStyle w:val="normaltextrun"/>
          <w:sz w:val="22"/>
          <w:szCs w:val="22"/>
        </w:rPr>
      </w:pPr>
      <w:r w:rsidRPr="0048484C">
        <w:rPr>
          <w:rStyle w:val="normaltextrun"/>
          <w:sz w:val="22"/>
          <w:szCs w:val="22"/>
        </w:rPr>
        <w:t xml:space="preserve">R Core Team (2022). </w:t>
      </w:r>
      <w:proofErr w:type="gramStart"/>
      <w:r w:rsidRPr="0048484C">
        <w:rPr>
          <w:rStyle w:val="normaltextrun"/>
          <w:sz w:val="22"/>
          <w:szCs w:val="22"/>
        </w:rPr>
        <w:t>“ R</w:t>
      </w:r>
      <w:proofErr w:type="gramEnd"/>
      <w:r w:rsidRPr="0048484C">
        <w:rPr>
          <w:rStyle w:val="normaltextrun"/>
          <w:sz w:val="22"/>
          <w:szCs w:val="22"/>
        </w:rPr>
        <w:t xml:space="preserve">: A language and environment for statistical computing,” R Foundation for Statistical Computing, Vienna, Austria, https://www.R-project.org/ (Last viewed </w:t>
      </w:r>
      <w:r>
        <w:rPr>
          <w:rStyle w:val="normaltextrun"/>
          <w:sz w:val="22"/>
          <w:szCs w:val="22"/>
        </w:rPr>
        <w:t>3</w:t>
      </w:r>
      <w:r w:rsidRPr="0048484C">
        <w:rPr>
          <w:rStyle w:val="normaltextrun"/>
          <w:sz w:val="22"/>
          <w:szCs w:val="22"/>
        </w:rPr>
        <w:t>/</w:t>
      </w:r>
      <w:r>
        <w:rPr>
          <w:rStyle w:val="normaltextrun"/>
          <w:sz w:val="22"/>
          <w:szCs w:val="22"/>
        </w:rPr>
        <w:t>28</w:t>
      </w:r>
      <w:r w:rsidRPr="0048484C">
        <w:rPr>
          <w:rStyle w:val="normaltextrun"/>
          <w:sz w:val="22"/>
          <w:szCs w:val="22"/>
        </w:rPr>
        <w:t>/202</w:t>
      </w:r>
      <w:r>
        <w:rPr>
          <w:rStyle w:val="normaltextrun"/>
          <w:sz w:val="22"/>
          <w:szCs w:val="22"/>
        </w:rPr>
        <w:t>3</w:t>
      </w:r>
      <w:r w:rsidRPr="0048484C">
        <w:rPr>
          <w:rStyle w:val="normaltextrun"/>
          <w:sz w:val="22"/>
          <w:szCs w:val="22"/>
        </w:rPr>
        <w:t>).</w:t>
      </w:r>
    </w:p>
    <w:p w14:paraId="2BE2CD4F" w14:textId="77777777" w:rsidR="0048484C" w:rsidRPr="0048484C" w:rsidRDefault="0048484C" w:rsidP="00736735">
      <w:pPr>
        <w:pStyle w:val="paragraph"/>
        <w:spacing w:before="0" w:beforeAutospacing="0" w:after="0" w:afterAutospacing="0" w:line="360" w:lineRule="auto"/>
        <w:ind w:left="720" w:hanging="720"/>
        <w:textAlignment w:val="baseline"/>
        <w:rPr>
          <w:rStyle w:val="normaltextrun"/>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t>Rodriguez-</w:t>
      </w:r>
      <w:proofErr w:type="spellStart"/>
      <w:r w:rsidRPr="00E73337">
        <w:rPr>
          <w:rStyle w:val="normaltextrun"/>
          <w:sz w:val="22"/>
          <w:szCs w:val="22"/>
        </w:rPr>
        <w:t>Fornells</w:t>
      </w:r>
      <w:proofErr w:type="spellEnd"/>
      <w:r w:rsidRPr="00E73337">
        <w:rPr>
          <w:rStyle w:val="normaltextrun"/>
          <w:sz w:val="22"/>
          <w:szCs w:val="22"/>
        </w:rPr>
        <w:t xml:space="preserve">, A., </w:t>
      </w:r>
      <w:proofErr w:type="spellStart"/>
      <w:r w:rsidRPr="00E73337">
        <w:rPr>
          <w:rStyle w:val="normaltextrun"/>
          <w:sz w:val="22"/>
          <w:szCs w:val="22"/>
        </w:rPr>
        <w:t>Krämer</w:t>
      </w:r>
      <w:proofErr w:type="spellEnd"/>
      <w:r w:rsidRPr="00E73337">
        <w:rPr>
          <w:rStyle w:val="normaltextrun"/>
          <w:sz w:val="22"/>
          <w:szCs w:val="22"/>
        </w:rPr>
        <w:t xml:space="preserve">, U. M., Lorenzo-Seva, U., </w:t>
      </w:r>
      <w:proofErr w:type="spellStart"/>
      <w:r w:rsidRPr="00E73337">
        <w:rPr>
          <w:rStyle w:val="normaltextrun"/>
          <w:sz w:val="22"/>
          <w:szCs w:val="22"/>
        </w:rPr>
        <w:t>Festman</w:t>
      </w:r>
      <w:proofErr w:type="spellEnd"/>
      <w:r w:rsidRPr="00E73337">
        <w:rPr>
          <w:rStyle w:val="normaltextrun"/>
          <w:sz w:val="22"/>
          <w:szCs w:val="22"/>
        </w:rPr>
        <w:t xml:space="preserve">, J., &amp; </w:t>
      </w:r>
      <w:proofErr w:type="spellStart"/>
      <w:r w:rsidRPr="00E73337">
        <w:rPr>
          <w:rStyle w:val="normaltextrun"/>
          <w:sz w:val="22"/>
          <w:szCs w:val="22"/>
        </w:rPr>
        <w:t>Münte</w:t>
      </w:r>
      <w:proofErr w:type="spellEnd"/>
      <w:r w:rsidRPr="00E73337">
        <w:rPr>
          <w:rStyle w:val="normaltextrun"/>
          <w:sz w:val="22"/>
          <w:szCs w:val="22"/>
        </w:rPr>
        <w:t>,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w:t>
      </w:r>
      <w:proofErr w:type="spellStart"/>
      <w:r w:rsidRPr="00397FF4">
        <w:rPr>
          <w:sz w:val="22"/>
          <w:szCs w:val="22"/>
        </w:rPr>
        <w:t>aap_verlag</w:t>
      </w:r>
      <w:proofErr w:type="spellEnd"/>
      <w:r w:rsidRPr="00397FF4">
        <w:rPr>
          <w:sz w:val="22"/>
          <w:szCs w:val="22"/>
        </w:rPr>
        <w:t>).</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Shen, A., </w:t>
      </w:r>
      <w:proofErr w:type="spellStart"/>
      <w:r w:rsidRPr="00AB3EFA">
        <w:rPr>
          <w:sz w:val="22"/>
          <w:szCs w:val="22"/>
        </w:rPr>
        <w:t>Gahl</w:t>
      </w:r>
      <w:proofErr w:type="spellEnd"/>
      <w:r w:rsidRPr="00AB3EFA">
        <w:rPr>
          <w:sz w:val="22"/>
          <w:szCs w:val="22"/>
        </w:rPr>
        <w:t>,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Spaai</w:t>
      </w:r>
      <w:proofErr w:type="spellEnd"/>
      <w:r w:rsidRPr="00AB3EFA">
        <w:rPr>
          <w:sz w:val="22"/>
          <w:szCs w:val="22"/>
        </w:rPr>
        <w:t>, G. W., &amp; Hermes, D. J. (1993). A visual display for the teaching of intonation. </w:t>
      </w:r>
      <w:r w:rsidRPr="00AB3EFA">
        <w:rPr>
          <w:i/>
          <w:iCs/>
          <w:sz w:val="22"/>
          <w:szCs w:val="22"/>
        </w:rPr>
        <w:t>Calico Journal</w:t>
      </w:r>
      <w:r w:rsidRPr="00AB3EFA">
        <w:rPr>
          <w:sz w:val="22"/>
          <w:szCs w:val="22"/>
        </w:rPr>
        <w:t>, 19-30.</w:t>
      </w:r>
    </w:p>
    <w:p w14:paraId="4805F4FE" w14:textId="77777777" w:rsidR="0048484C" w:rsidRPr="00397FF4" w:rsidRDefault="0048484C" w:rsidP="0048484C">
      <w:pPr>
        <w:pStyle w:val="paragraph"/>
        <w:spacing w:before="0" w:beforeAutospacing="0" w:after="0" w:afterAutospacing="0" w:line="360" w:lineRule="auto"/>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Pr="00AB3EFA" w:rsidRDefault="00736735"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w:t>
      </w:r>
      <w:proofErr w:type="spellStart"/>
      <w:r w:rsidRPr="00C41E95">
        <w:rPr>
          <w:sz w:val="22"/>
          <w:szCs w:val="22"/>
        </w:rPr>
        <w:t>ZoomVideo</w:t>
      </w:r>
      <w:proofErr w:type="spellEnd"/>
      <w:r w:rsidRPr="00C41E95">
        <w:rPr>
          <w:sz w:val="22"/>
          <w:szCs w:val="22"/>
        </w:rPr>
        <w:t xml:space="preserve">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6170D6F4" w14:textId="4E088792" w:rsidR="008142D1" w:rsidRPr="00397FF4" w:rsidRDefault="008142D1" w:rsidP="00E62A24">
      <w:pPr>
        <w:spacing w:line="480" w:lineRule="auto"/>
        <w:rPr>
          <w:rFonts w:ascii="Times New Roman" w:hAnsi="Times New Roman" w:cs="Times New Roman"/>
        </w:rPr>
      </w:pPr>
    </w:p>
    <w:sectPr w:rsidR="008142D1"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0324B"/>
    <w:rsid w:val="00041C9C"/>
    <w:rsid w:val="00052325"/>
    <w:rsid w:val="00056B37"/>
    <w:rsid w:val="000831A6"/>
    <w:rsid w:val="00091D4B"/>
    <w:rsid w:val="000A14B1"/>
    <w:rsid w:val="000A78DE"/>
    <w:rsid w:val="000D0635"/>
    <w:rsid w:val="000F18DF"/>
    <w:rsid w:val="00162A0E"/>
    <w:rsid w:val="00172C1D"/>
    <w:rsid w:val="001B0F02"/>
    <w:rsid w:val="00267F49"/>
    <w:rsid w:val="0028509A"/>
    <w:rsid w:val="002A1404"/>
    <w:rsid w:val="002B7AB3"/>
    <w:rsid w:val="002D29C0"/>
    <w:rsid w:val="002D7F6D"/>
    <w:rsid w:val="00315128"/>
    <w:rsid w:val="00341282"/>
    <w:rsid w:val="00361E7A"/>
    <w:rsid w:val="00376F72"/>
    <w:rsid w:val="00381CBB"/>
    <w:rsid w:val="00385819"/>
    <w:rsid w:val="00386794"/>
    <w:rsid w:val="00397FF4"/>
    <w:rsid w:val="003B2312"/>
    <w:rsid w:val="003F249B"/>
    <w:rsid w:val="00415740"/>
    <w:rsid w:val="004442FB"/>
    <w:rsid w:val="00446289"/>
    <w:rsid w:val="00475F54"/>
    <w:rsid w:val="0048484C"/>
    <w:rsid w:val="004C24BE"/>
    <w:rsid w:val="004E39C6"/>
    <w:rsid w:val="004E482A"/>
    <w:rsid w:val="0050111E"/>
    <w:rsid w:val="0051183D"/>
    <w:rsid w:val="005149A4"/>
    <w:rsid w:val="00533A4B"/>
    <w:rsid w:val="00534EB2"/>
    <w:rsid w:val="005405A3"/>
    <w:rsid w:val="00544F3D"/>
    <w:rsid w:val="005666DB"/>
    <w:rsid w:val="00570403"/>
    <w:rsid w:val="00575063"/>
    <w:rsid w:val="005B0DBF"/>
    <w:rsid w:val="005D1D37"/>
    <w:rsid w:val="005E20DE"/>
    <w:rsid w:val="005E2D23"/>
    <w:rsid w:val="00600DA1"/>
    <w:rsid w:val="006524CF"/>
    <w:rsid w:val="00664261"/>
    <w:rsid w:val="006A236F"/>
    <w:rsid w:val="006B1018"/>
    <w:rsid w:val="006B2911"/>
    <w:rsid w:val="006E51D1"/>
    <w:rsid w:val="007258DF"/>
    <w:rsid w:val="00736735"/>
    <w:rsid w:val="00764B8A"/>
    <w:rsid w:val="0077393A"/>
    <w:rsid w:val="00781C9E"/>
    <w:rsid w:val="007A4765"/>
    <w:rsid w:val="007B5465"/>
    <w:rsid w:val="007B6083"/>
    <w:rsid w:val="007E1AA6"/>
    <w:rsid w:val="008142D1"/>
    <w:rsid w:val="00814DA1"/>
    <w:rsid w:val="008246AC"/>
    <w:rsid w:val="00844409"/>
    <w:rsid w:val="008467A1"/>
    <w:rsid w:val="00867200"/>
    <w:rsid w:val="0087374F"/>
    <w:rsid w:val="00892D49"/>
    <w:rsid w:val="008A405F"/>
    <w:rsid w:val="009455EF"/>
    <w:rsid w:val="00952138"/>
    <w:rsid w:val="00953E50"/>
    <w:rsid w:val="00954971"/>
    <w:rsid w:val="009623B1"/>
    <w:rsid w:val="00974CC4"/>
    <w:rsid w:val="009D0384"/>
    <w:rsid w:val="009E2099"/>
    <w:rsid w:val="009E2671"/>
    <w:rsid w:val="009E58FD"/>
    <w:rsid w:val="009F6198"/>
    <w:rsid w:val="00A353C6"/>
    <w:rsid w:val="00A5487D"/>
    <w:rsid w:val="00AD4118"/>
    <w:rsid w:val="00B25E45"/>
    <w:rsid w:val="00B32218"/>
    <w:rsid w:val="00B33757"/>
    <w:rsid w:val="00B41A1D"/>
    <w:rsid w:val="00B54B8C"/>
    <w:rsid w:val="00B6352D"/>
    <w:rsid w:val="00B93FFA"/>
    <w:rsid w:val="00BA1CE5"/>
    <w:rsid w:val="00BD476C"/>
    <w:rsid w:val="00BF4464"/>
    <w:rsid w:val="00C03CB0"/>
    <w:rsid w:val="00C41E95"/>
    <w:rsid w:val="00C4726B"/>
    <w:rsid w:val="00C63042"/>
    <w:rsid w:val="00C63ED9"/>
    <w:rsid w:val="00C677D5"/>
    <w:rsid w:val="00C96277"/>
    <w:rsid w:val="00CB5E25"/>
    <w:rsid w:val="00CE2CE1"/>
    <w:rsid w:val="00CF14F9"/>
    <w:rsid w:val="00D02EF5"/>
    <w:rsid w:val="00D10AE1"/>
    <w:rsid w:val="00D567EC"/>
    <w:rsid w:val="00D610B1"/>
    <w:rsid w:val="00D61F21"/>
    <w:rsid w:val="00D6726E"/>
    <w:rsid w:val="00D83DA1"/>
    <w:rsid w:val="00D955E7"/>
    <w:rsid w:val="00D962B2"/>
    <w:rsid w:val="00DD7AA5"/>
    <w:rsid w:val="00E1460D"/>
    <w:rsid w:val="00E2581F"/>
    <w:rsid w:val="00E60542"/>
    <w:rsid w:val="00E62A24"/>
    <w:rsid w:val="00E669A9"/>
    <w:rsid w:val="00E674D8"/>
    <w:rsid w:val="00E73337"/>
    <w:rsid w:val="00E83830"/>
    <w:rsid w:val="00E922D1"/>
    <w:rsid w:val="00E93AAE"/>
    <w:rsid w:val="00E96A65"/>
    <w:rsid w:val="00F04ACC"/>
    <w:rsid w:val="00F2591F"/>
    <w:rsid w:val="00F32781"/>
    <w:rsid w:val="00F6270D"/>
    <w:rsid w:val="00F62E57"/>
    <w:rsid w:val="00F7789A"/>
    <w:rsid w:val="00F90A7B"/>
    <w:rsid w:val="00FA185A"/>
    <w:rsid w:val="00FC62A6"/>
    <w:rsid w:val="00FE3E1A"/>
    <w:rsid w:val="00FF2E5D"/>
    <w:rsid w:val="00FF4873"/>
    <w:rsid w:val="00FF4A91"/>
    <w:rsid w:val="00FF5972"/>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262421330">
      <w:bodyDiv w:val="1"/>
      <w:marLeft w:val="0"/>
      <w:marRight w:val="0"/>
      <w:marTop w:val="0"/>
      <w:marBottom w:val="0"/>
      <w:divBdr>
        <w:top w:val="none" w:sz="0" w:space="0" w:color="auto"/>
        <w:left w:val="none" w:sz="0" w:space="0" w:color="auto"/>
        <w:bottom w:val="none" w:sz="0" w:space="0" w:color="auto"/>
        <w:right w:val="none" w:sz="0" w:space="0" w:color="auto"/>
      </w:divBdr>
      <w:divsChild>
        <w:div w:id="1752195192">
          <w:marLeft w:val="0"/>
          <w:marRight w:val="0"/>
          <w:marTop w:val="0"/>
          <w:marBottom w:val="0"/>
          <w:divBdr>
            <w:top w:val="none" w:sz="0" w:space="0" w:color="auto"/>
            <w:left w:val="none" w:sz="0" w:space="0" w:color="auto"/>
            <w:bottom w:val="none" w:sz="0" w:space="0" w:color="auto"/>
            <w:right w:val="none" w:sz="0" w:space="0" w:color="auto"/>
          </w:divBdr>
        </w:div>
      </w:divsChild>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1202">
      <w:bodyDiv w:val="1"/>
      <w:marLeft w:val="0"/>
      <w:marRight w:val="0"/>
      <w:marTop w:val="0"/>
      <w:marBottom w:val="0"/>
      <w:divBdr>
        <w:top w:val="none" w:sz="0" w:space="0" w:color="auto"/>
        <w:left w:val="none" w:sz="0" w:space="0" w:color="auto"/>
        <w:bottom w:val="none" w:sz="0" w:space="0" w:color="auto"/>
        <w:right w:val="none" w:sz="0" w:space="0" w:color="auto"/>
      </w:divBdr>
      <w:divsChild>
        <w:div w:id="1473205900">
          <w:marLeft w:val="0"/>
          <w:marRight w:val="0"/>
          <w:marTop w:val="0"/>
          <w:marBottom w:val="0"/>
          <w:divBdr>
            <w:top w:val="none" w:sz="0" w:space="0" w:color="auto"/>
            <w:left w:val="none" w:sz="0" w:space="0" w:color="auto"/>
            <w:bottom w:val="none" w:sz="0" w:space="0" w:color="auto"/>
            <w:right w:val="none" w:sz="0" w:space="0" w:color="auto"/>
          </w:divBdr>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2898">
      <w:bodyDiv w:val="1"/>
      <w:marLeft w:val="0"/>
      <w:marRight w:val="0"/>
      <w:marTop w:val="0"/>
      <w:marBottom w:val="0"/>
      <w:divBdr>
        <w:top w:val="none" w:sz="0" w:space="0" w:color="auto"/>
        <w:left w:val="none" w:sz="0" w:space="0" w:color="auto"/>
        <w:bottom w:val="none" w:sz="0" w:space="0" w:color="auto"/>
        <w:right w:val="none" w:sz="0" w:space="0" w:color="auto"/>
      </w:divBdr>
      <w:divsChild>
        <w:div w:id="1524438971">
          <w:marLeft w:val="0"/>
          <w:marRight w:val="0"/>
          <w:marTop w:val="0"/>
          <w:marBottom w:val="0"/>
          <w:divBdr>
            <w:top w:val="none" w:sz="0" w:space="0" w:color="auto"/>
            <w:left w:val="none" w:sz="0" w:space="0" w:color="auto"/>
            <w:bottom w:val="none" w:sz="0" w:space="0" w:color="auto"/>
            <w:right w:val="none" w:sz="0" w:space="0" w:color="auto"/>
          </w:divBdr>
        </w:div>
        <w:div w:id="2095399053">
          <w:marLeft w:val="0"/>
          <w:marRight w:val="0"/>
          <w:marTop w:val="0"/>
          <w:marBottom w:val="0"/>
          <w:divBdr>
            <w:top w:val="none" w:sz="0" w:space="0" w:color="auto"/>
            <w:left w:val="none" w:sz="0" w:space="0" w:color="auto"/>
            <w:bottom w:val="none" w:sz="0" w:space="0" w:color="auto"/>
            <w:right w:val="none" w:sz="0" w:space="0" w:color="auto"/>
          </w:divBdr>
        </w:div>
        <w:div w:id="2134905320">
          <w:marLeft w:val="0"/>
          <w:marRight w:val="0"/>
          <w:marTop w:val="0"/>
          <w:marBottom w:val="0"/>
          <w:divBdr>
            <w:top w:val="none" w:sz="0" w:space="0" w:color="auto"/>
            <w:left w:val="none" w:sz="0" w:space="0" w:color="auto"/>
            <w:bottom w:val="none" w:sz="0" w:space="0" w:color="auto"/>
            <w:right w:val="none" w:sz="0" w:space="0" w:color="auto"/>
          </w:divBdr>
        </w:div>
        <w:div w:id="1825198034">
          <w:marLeft w:val="0"/>
          <w:marRight w:val="0"/>
          <w:marTop w:val="0"/>
          <w:marBottom w:val="0"/>
          <w:divBdr>
            <w:top w:val="none" w:sz="0" w:space="0" w:color="auto"/>
            <w:left w:val="none" w:sz="0" w:space="0" w:color="auto"/>
            <w:bottom w:val="none" w:sz="0" w:space="0" w:color="auto"/>
            <w:right w:val="none" w:sz="0" w:space="0" w:color="auto"/>
          </w:divBdr>
        </w:div>
        <w:div w:id="1156339286">
          <w:marLeft w:val="0"/>
          <w:marRight w:val="0"/>
          <w:marTop w:val="0"/>
          <w:marBottom w:val="0"/>
          <w:divBdr>
            <w:top w:val="none" w:sz="0" w:space="0" w:color="auto"/>
            <w:left w:val="none" w:sz="0" w:space="0" w:color="auto"/>
            <w:bottom w:val="none" w:sz="0" w:space="0" w:color="auto"/>
            <w:right w:val="none" w:sz="0" w:space="0" w:color="auto"/>
          </w:divBdr>
        </w:div>
      </w:divsChild>
    </w:div>
    <w:div w:id="119743017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87">
          <w:marLeft w:val="0"/>
          <w:marRight w:val="0"/>
          <w:marTop w:val="0"/>
          <w:marBottom w:val="0"/>
          <w:divBdr>
            <w:top w:val="none" w:sz="0" w:space="0" w:color="auto"/>
            <w:left w:val="none" w:sz="0" w:space="0" w:color="auto"/>
            <w:bottom w:val="none" w:sz="0" w:space="0" w:color="auto"/>
            <w:right w:val="none" w:sz="0" w:space="0" w:color="auto"/>
          </w:divBdr>
        </w:div>
        <w:div w:id="1364750188">
          <w:marLeft w:val="0"/>
          <w:marRight w:val="0"/>
          <w:marTop w:val="0"/>
          <w:marBottom w:val="0"/>
          <w:divBdr>
            <w:top w:val="none" w:sz="0" w:space="0" w:color="auto"/>
            <w:left w:val="none" w:sz="0" w:space="0" w:color="auto"/>
            <w:bottom w:val="none" w:sz="0" w:space="0" w:color="auto"/>
            <w:right w:val="none" w:sz="0" w:space="0" w:color="auto"/>
          </w:divBdr>
        </w:div>
        <w:div w:id="495997592">
          <w:marLeft w:val="0"/>
          <w:marRight w:val="0"/>
          <w:marTop w:val="0"/>
          <w:marBottom w:val="0"/>
          <w:divBdr>
            <w:top w:val="none" w:sz="0" w:space="0" w:color="auto"/>
            <w:left w:val="none" w:sz="0" w:space="0" w:color="auto"/>
            <w:bottom w:val="none" w:sz="0" w:space="0" w:color="auto"/>
            <w:right w:val="none" w:sz="0" w:space="0" w:color="auto"/>
          </w:divBdr>
        </w:div>
        <w:div w:id="670185950">
          <w:marLeft w:val="0"/>
          <w:marRight w:val="0"/>
          <w:marTop w:val="0"/>
          <w:marBottom w:val="0"/>
          <w:divBdr>
            <w:top w:val="none" w:sz="0" w:space="0" w:color="auto"/>
            <w:left w:val="none" w:sz="0" w:space="0" w:color="auto"/>
            <w:bottom w:val="none" w:sz="0" w:space="0" w:color="auto"/>
            <w:right w:val="none" w:sz="0" w:space="0" w:color="auto"/>
          </w:divBdr>
        </w:div>
        <w:div w:id="514268217">
          <w:marLeft w:val="0"/>
          <w:marRight w:val="0"/>
          <w:marTop w:val="0"/>
          <w:marBottom w:val="0"/>
          <w:divBdr>
            <w:top w:val="none" w:sz="0" w:space="0" w:color="auto"/>
            <w:left w:val="none" w:sz="0" w:space="0" w:color="auto"/>
            <w:bottom w:val="none" w:sz="0" w:space="0" w:color="auto"/>
            <w:right w:val="none" w:sz="0" w:space="0" w:color="auto"/>
          </w:divBdr>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25</Pages>
  <Words>5899</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41</cp:revision>
  <dcterms:created xsi:type="dcterms:W3CDTF">2023-01-09T15:18:00Z</dcterms:created>
  <dcterms:modified xsi:type="dcterms:W3CDTF">2024-04-01T20:20:00Z</dcterms:modified>
</cp:coreProperties>
</file>