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1082F" w14:textId="3C7B80B8" w:rsidR="00330D22" w:rsidRPr="002A1BC8" w:rsidRDefault="00330D22" w:rsidP="00330D22">
      <w:pPr>
        <w:spacing w:line="480" w:lineRule="auto"/>
        <w:jc w:val="center"/>
        <w:rPr>
          <w:rFonts w:ascii="Times New Roman" w:hAnsi="Times New Roman" w:cs="Times New Roman"/>
          <w:b/>
          <w:bCs/>
          <w:sz w:val="32"/>
          <w:szCs w:val="32"/>
        </w:rPr>
      </w:pPr>
      <w:r w:rsidRPr="002A1BC8">
        <w:rPr>
          <w:rFonts w:ascii="Times New Roman" w:hAnsi="Times New Roman" w:cs="Times New Roman"/>
          <w:b/>
          <w:bCs/>
          <w:sz w:val="32"/>
          <w:szCs w:val="32"/>
        </w:rPr>
        <w:t xml:space="preserve">Switching in </w:t>
      </w:r>
      <w:proofErr w:type="spellStart"/>
      <w:r w:rsidRPr="002A1BC8">
        <w:rPr>
          <w:rFonts w:ascii="Times New Roman" w:hAnsi="Times New Roman" w:cs="Times New Roman"/>
          <w:b/>
          <w:bCs/>
          <w:sz w:val="32"/>
          <w:szCs w:val="32"/>
        </w:rPr>
        <w:t>Wh</w:t>
      </w:r>
      <w:proofErr w:type="spellEnd"/>
      <w:r w:rsidRPr="002A1BC8">
        <w:rPr>
          <w:rFonts w:ascii="Times New Roman" w:hAnsi="Times New Roman" w:cs="Times New Roman"/>
          <w:b/>
          <w:bCs/>
          <w:sz w:val="32"/>
          <w:szCs w:val="32"/>
        </w:rPr>
        <w:t>- question: intonational convergence in language mixing production</w:t>
      </w:r>
    </w:p>
    <w:p w14:paraId="6905F586" w14:textId="24A8F7FD" w:rsidR="00330D22" w:rsidRPr="00315836" w:rsidRDefault="00330D22" w:rsidP="00330D22">
      <w:pPr>
        <w:spacing w:line="480" w:lineRule="auto"/>
        <w:rPr>
          <w:rFonts w:ascii="Times New Roman" w:hAnsi="Times New Roman" w:cs="Times New Roman"/>
        </w:rPr>
      </w:pPr>
    </w:p>
    <w:p w14:paraId="013E6461" w14:textId="2CE9621C" w:rsidR="00330D22" w:rsidRPr="00315836" w:rsidRDefault="00330D22" w:rsidP="00330D22">
      <w:pPr>
        <w:spacing w:line="480" w:lineRule="auto"/>
        <w:jc w:val="right"/>
        <w:rPr>
          <w:rFonts w:ascii="Times New Roman" w:hAnsi="Times New Roman" w:cs="Times New Roman"/>
        </w:rPr>
      </w:pPr>
      <w:r w:rsidRPr="00315836">
        <w:rPr>
          <w:rFonts w:ascii="Times New Roman" w:hAnsi="Times New Roman" w:cs="Times New Roman"/>
        </w:rPr>
        <w:t>Jiawei Shao</w:t>
      </w:r>
    </w:p>
    <w:p w14:paraId="0F2445E6" w14:textId="77777777" w:rsidR="00330D22" w:rsidRPr="00315836" w:rsidRDefault="00330D22" w:rsidP="00330D22">
      <w:pPr>
        <w:spacing w:line="480" w:lineRule="auto"/>
        <w:rPr>
          <w:rFonts w:ascii="Times New Roman" w:hAnsi="Times New Roman" w:cs="Times New Roman"/>
          <w:b/>
          <w:bCs/>
        </w:rPr>
      </w:pPr>
    </w:p>
    <w:p w14:paraId="6607A4CF" w14:textId="4F3714C2" w:rsidR="00330D22" w:rsidRPr="00315836" w:rsidRDefault="00330D22" w:rsidP="00330D22">
      <w:pPr>
        <w:spacing w:line="480" w:lineRule="auto"/>
        <w:rPr>
          <w:rFonts w:ascii="Times New Roman" w:hAnsi="Times New Roman" w:cs="Times New Roman"/>
          <w:b/>
          <w:bCs/>
        </w:rPr>
      </w:pPr>
      <w:r w:rsidRPr="00315836">
        <w:rPr>
          <w:rFonts w:ascii="Times New Roman" w:hAnsi="Times New Roman" w:cs="Times New Roman"/>
          <w:b/>
          <w:bCs/>
        </w:rPr>
        <w:t>Introduction</w:t>
      </w:r>
    </w:p>
    <w:p w14:paraId="4E4A7F53" w14:textId="476D995F" w:rsidR="00330D22" w:rsidRPr="00315836" w:rsidRDefault="00330D22" w:rsidP="00330D22">
      <w:pPr>
        <w:spacing w:line="480" w:lineRule="auto"/>
        <w:rPr>
          <w:rFonts w:ascii="Times New Roman" w:hAnsi="Times New Roman" w:cs="Times New Roman"/>
        </w:rPr>
      </w:pPr>
      <w:r w:rsidRPr="00315836">
        <w:rPr>
          <w:rFonts w:ascii="Times New Roman" w:hAnsi="Times New Roman" w:cs="Times New Roman"/>
        </w:rPr>
        <w:tab/>
        <w:t xml:space="preserve">Code-switching (CS) is the linguistic phenomenon when more than one language is used in one utterance. In comparison to a monolingual discourse, it is reported in a line of studies that more complex processes are involved the production, recognition and comprehension of CS utterances: in Grainger and </w:t>
      </w:r>
      <w:proofErr w:type="spellStart"/>
      <w:r w:rsidRPr="00315836">
        <w:rPr>
          <w:rFonts w:ascii="Times New Roman" w:hAnsi="Times New Roman" w:cs="Times New Roman"/>
        </w:rPr>
        <w:t>Beauvillain’s</w:t>
      </w:r>
      <w:proofErr w:type="spellEnd"/>
      <w:r w:rsidRPr="00315836">
        <w:rPr>
          <w:rFonts w:ascii="Times New Roman" w:hAnsi="Times New Roman" w:cs="Times New Roman"/>
        </w:rPr>
        <w:t xml:space="preserve"> study (</w:t>
      </w:r>
      <w:r w:rsidRPr="002A1BC8">
        <w:rPr>
          <w:rFonts w:ascii="Times New Roman" w:hAnsi="Times New Roman" w:cs="Times New Roman"/>
        </w:rPr>
        <w:t>1987</w:t>
      </w:r>
      <w:r w:rsidRPr="00315836">
        <w:rPr>
          <w:rFonts w:ascii="Times New Roman" w:hAnsi="Times New Roman" w:cs="Times New Roman"/>
        </w:rPr>
        <w:t>) performance costs was</w:t>
      </w:r>
      <w:r w:rsidRPr="00315836">
        <w:rPr>
          <w:rFonts w:ascii="Times New Roman" w:hAnsi="Times New Roman" w:cs="Times New Roman"/>
        </w:rPr>
        <w:t xml:space="preserve"> reported</w:t>
      </w:r>
      <w:r w:rsidRPr="00315836">
        <w:rPr>
          <w:rFonts w:ascii="Times New Roman" w:hAnsi="Times New Roman" w:cs="Times New Roman"/>
        </w:rPr>
        <w:t xml:space="preserve"> in their lexical decision task when bilingual participants are involved in switching languages when recognizing lexical items; Soares &amp; Grosjean (</w:t>
      </w:r>
      <w:r w:rsidRPr="002A1BC8">
        <w:rPr>
          <w:rFonts w:ascii="Times New Roman" w:hAnsi="Times New Roman" w:cs="Times New Roman"/>
        </w:rPr>
        <w:t>1984</w:t>
      </w:r>
      <w:r w:rsidRPr="00315836">
        <w:rPr>
          <w:rFonts w:ascii="Times New Roman" w:hAnsi="Times New Roman" w:cs="Times New Roman"/>
        </w:rPr>
        <w:t xml:space="preserve">) reported the bilingual speakers who can perform similar to monolinguals in monolingual context still showed a slower lexicon access in the bilingual speech. </w:t>
      </w:r>
    </w:p>
    <w:p w14:paraId="70C917CB" w14:textId="2351969F" w:rsidR="00330D22" w:rsidRPr="00315836" w:rsidRDefault="00330D22" w:rsidP="00330D22">
      <w:pPr>
        <w:spacing w:line="480" w:lineRule="auto"/>
        <w:rPr>
          <w:rFonts w:ascii="Times New Roman" w:hAnsi="Times New Roman" w:cs="Times New Roman"/>
        </w:rPr>
      </w:pPr>
      <w:r w:rsidRPr="00315836">
        <w:rPr>
          <w:rFonts w:ascii="Times New Roman" w:hAnsi="Times New Roman" w:cs="Times New Roman"/>
        </w:rPr>
        <w:tab/>
      </w:r>
      <w:r w:rsidRPr="00330D22">
        <w:rPr>
          <w:rFonts w:ascii="Times New Roman" w:hAnsi="Times New Roman" w:cs="Times New Roman"/>
        </w:rPr>
        <w:t xml:space="preserve">Some studies reported opposite results suggesting that there’s no difference between phonetic productions in monolingual versus code-switching utterances (Grosjean &amp; Miller, 1994). Fricke, Kroll and </w:t>
      </w:r>
      <w:proofErr w:type="spellStart"/>
      <w:r w:rsidRPr="00330D22">
        <w:rPr>
          <w:rFonts w:ascii="Times New Roman" w:hAnsi="Times New Roman" w:cs="Times New Roman"/>
        </w:rPr>
        <w:t>Dussias</w:t>
      </w:r>
      <w:proofErr w:type="spellEnd"/>
      <w:r w:rsidRPr="00330D22">
        <w:rPr>
          <w:rFonts w:ascii="Times New Roman" w:hAnsi="Times New Roman" w:cs="Times New Roman"/>
        </w:rPr>
        <w:t xml:space="preserve"> (2016) report subtle shifts in voice onset time (VOT) before English-to-Spanish code-switches</w:t>
      </w:r>
      <w:r w:rsidRPr="00315836">
        <w:rPr>
          <w:rFonts w:ascii="Times New Roman" w:hAnsi="Times New Roman" w:cs="Times New Roman"/>
        </w:rPr>
        <w:t>.</w:t>
      </w:r>
      <w:r w:rsidR="002A1BC8">
        <w:rPr>
          <w:rFonts w:ascii="Times New Roman" w:hAnsi="Times New Roman" w:cs="Times New Roman"/>
        </w:rPr>
        <w:t xml:space="preserve"> </w:t>
      </w:r>
      <w:proofErr w:type="spellStart"/>
      <w:proofErr w:type="gramStart"/>
      <w:r w:rsidRPr="00330D22">
        <w:rPr>
          <w:rFonts w:ascii="Times New Roman" w:hAnsi="Times New Roman" w:cs="Times New Roman"/>
        </w:rPr>
        <w:t>Piccinini</w:t>
      </w:r>
      <w:proofErr w:type="spellEnd"/>
      <w:proofErr w:type="gramEnd"/>
      <w:r w:rsidRPr="00330D22">
        <w:rPr>
          <w:rFonts w:ascii="Times New Roman" w:hAnsi="Times New Roman" w:cs="Times New Roman"/>
        </w:rPr>
        <w:t xml:space="preserve"> and </w:t>
      </w:r>
      <w:proofErr w:type="spellStart"/>
      <w:r w:rsidRPr="00330D22">
        <w:rPr>
          <w:rFonts w:ascii="Times New Roman" w:hAnsi="Times New Roman" w:cs="Times New Roman"/>
        </w:rPr>
        <w:t>Garellek</w:t>
      </w:r>
      <w:proofErr w:type="spellEnd"/>
      <w:r w:rsidRPr="00330D22">
        <w:rPr>
          <w:rFonts w:ascii="Times New Roman" w:hAnsi="Times New Roman" w:cs="Times New Roman"/>
        </w:rPr>
        <w:t xml:space="preserve"> (2014) report subtle shifts in intonation prior to code-switches in either direction.</w:t>
      </w:r>
      <w:r w:rsidRPr="00315836">
        <w:rPr>
          <w:rFonts w:ascii="Times New Roman" w:hAnsi="Times New Roman" w:cs="Times New Roman"/>
        </w:rPr>
        <w:t xml:space="preserve"> </w:t>
      </w:r>
      <w:r w:rsidRPr="00315836">
        <w:rPr>
          <w:rFonts w:ascii="Times New Roman" w:hAnsi="Times New Roman" w:cs="Times New Roman"/>
        </w:rPr>
        <w:t xml:space="preserve">They further found that bilingual listeners use shifts in VOT and intonation as cues to anticipate code-switches. </w:t>
      </w:r>
      <w:r w:rsidRPr="00315836">
        <w:rPr>
          <w:rFonts w:ascii="Times New Roman" w:hAnsi="Times New Roman" w:cs="Times New Roman"/>
        </w:rPr>
        <w:t>These p</w:t>
      </w:r>
      <w:r w:rsidRPr="00315836">
        <w:rPr>
          <w:rFonts w:ascii="Times New Roman" w:hAnsi="Times New Roman" w:cs="Times New Roman"/>
        </w:rPr>
        <w:t xml:space="preserve">honetic cues to upcoming code-switches (‘code-switching pronunciation’) may </w:t>
      </w:r>
      <w:r w:rsidRPr="00315836">
        <w:rPr>
          <w:rFonts w:ascii="Times New Roman" w:hAnsi="Times New Roman" w:cs="Times New Roman"/>
        </w:rPr>
        <w:t>allow listeners to cope with</w:t>
      </w:r>
      <w:r w:rsidRPr="00315836">
        <w:rPr>
          <w:rFonts w:ascii="Times New Roman" w:hAnsi="Times New Roman" w:cs="Times New Roman"/>
        </w:rPr>
        <w:t xml:space="preserve"> switch cost. On the other hand, Shen et al. (2020) pointed out that, code-switching pronunciation (phonetic cues to upcoming code-switches) could potentially be another barrier for the listeners when recognizing </w:t>
      </w:r>
      <w:r w:rsidRPr="00315836">
        <w:rPr>
          <w:rFonts w:ascii="Times New Roman" w:hAnsi="Times New Roman" w:cs="Times New Roman"/>
        </w:rPr>
        <w:lastRenderedPageBreak/>
        <w:t>and comprehending CS utterances due to preservative coarticulation of matrix language phonetics into the code-switch, and vice versa from the switched item into the matrix language, which could be detrimental to recognition.</w:t>
      </w:r>
    </w:p>
    <w:p w14:paraId="6DA2AC0C" w14:textId="77777777" w:rsidR="00330D22" w:rsidRPr="00315836" w:rsidRDefault="00330D22" w:rsidP="00330D22">
      <w:pPr>
        <w:spacing w:line="480" w:lineRule="auto"/>
        <w:rPr>
          <w:rFonts w:ascii="Times New Roman" w:hAnsi="Times New Roman" w:cs="Times New Roman"/>
        </w:rPr>
      </w:pPr>
      <w:r w:rsidRPr="00315836">
        <w:rPr>
          <w:rFonts w:ascii="Times New Roman" w:hAnsi="Times New Roman" w:cs="Times New Roman"/>
        </w:rPr>
        <w:tab/>
        <w:t>By looking into how do pronunciation of matrix language and of switch items interact could provide us with a possible explanation to the former addressed conflict between the possible role of code-switching pronunciation in CS production and comprehension. Shen et al. (</w:t>
      </w:r>
      <w:r w:rsidRPr="002A1BC8">
        <w:rPr>
          <w:rFonts w:ascii="Times New Roman" w:hAnsi="Times New Roman" w:cs="Times New Roman"/>
        </w:rPr>
        <w:t>2020</w:t>
      </w:r>
      <w:r w:rsidRPr="00315836">
        <w:rPr>
          <w:rFonts w:ascii="Times New Roman" w:hAnsi="Times New Roman" w:cs="Times New Roman"/>
        </w:rPr>
        <w:t xml:space="preserve">) summed up three possible mechanisms: </w:t>
      </w:r>
    </w:p>
    <w:p w14:paraId="14AF3861" w14:textId="77777777" w:rsidR="00330D22" w:rsidRPr="00315836" w:rsidRDefault="00330D22" w:rsidP="00330D22">
      <w:pPr>
        <w:spacing w:line="360" w:lineRule="auto"/>
        <w:ind w:left="720"/>
        <w:rPr>
          <w:rFonts w:ascii="Times New Roman" w:hAnsi="Times New Roman" w:cs="Times New Roman"/>
          <w:sz w:val="22"/>
          <w:szCs w:val="22"/>
        </w:rPr>
      </w:pPr>
      <w:r w:rsidRPr="00315836">
        <w:rPr>
          <w:rFonts w:ascii="Times New Roman" w:hAnsi="Times New Roman" w:cs="Times New Roman"/>
          <w:sz w:val="22"/>
          <w:szCs w:val="22"/>
        </w:rPr>
        <w:tab/>
        <w:t>…</w:t>
      </w:r>
      <w:r w:rsidRPr="00315836">
        <w:rPr>
          <w:rFonts w:ascii="Times New Roman" w:hAnsi="Times New Roman" w:cs="Times New Roman"/>
          <w:i/>
          <w:iCs/>
          <w:sz w:val="22"/>
          <w:szCs w:val="22"/>
        </w:rPr>
        <w:t>blending mechanism</w:t>
      </w:r>
      <w:r w:rsidRPr="00315836">
        <w:rPr>
          <w:rFonts w:ascii="Times New Roman" w:hAnsi="Times New Roman" w:cs="Times New Roman"/>
          <w:sz w:val="22"/>
          <w:szCs w:val="22"/>
        </w:rPr>
        <w:t xml:space="preserve"> by which code-switching pronunciation might represent a blend of the phonetic features of both languages (Grosjean, 2012; Olson, 2013) … </w:t>
      </w:r>
      <w:r w:rsidRPr="00315836">
        <w:rPr>
          <w:rFonts w:ascii="Times New Roman" w:hAnsi="Times New Roman" w:cs="Times New Roman"/>
          <w:i/>
          <w:iCs/>
          <w:sz w:val="22"/>
          <w:szCs w:val="22"/>
        </w:rPr>
        <w:t>preparation mechanism</w:t>
      </w:r>
      <w:r w:rsidRPr="00315836">
        <w:rPr>
          <w:rFonts w:ascii="Times New Roman" w:hAnsi="Times New Roman" w:cs="Times New Roman"/>
          <w:sz w:val="22"/>
          <w:szCs w:val="22"/>
        </w:rPr>
        <w:t xml:space="preserve"> by which code-switching pronunciation might reflect articulatory gestures that are preparatory to the production of a specific code-switched target…</w:t>
      </w:r>
      <w:r w:rsidRPr="00315836">
        <w:rPr>
          <w:sz w:val="22"/>
          <w:szCs w:val="22"/>
        </w:rPr>
        <w:t xml:space="preserve"> </w:t>
      </w:r>
      <w:r w:rsidRPr="00315836">
        <w:rPr>
          <w:rFonts w:ascii="Times New Roman" w:hAnsi="Times New Roman" w:cs="Times New Roman"/>
          <w:sz w:val="22"/>
          <w:szCs w:val="22"/>
        </w:rPr>
        <w:t xml:space="preserve">A third possibility is that code-switching pronunciation might reflect </w:t>
      </w:r>
      <w:r w:rsidRPr="00315836">
        <w:rPr>
          <w:rFonts w:ascii="Times New Roman" w:hAnsi="Times New Roman" w:cs="Times New Roman"/>
          <w:i/>
          <w:iCs/>
          <w:sz w:val="22"/>
          <w:szCs w:val="22"/>
        </w:rPr>
        <w:t>global cognitive costs</w:t>
      </w:r>
      <w:r w:rsidRPr="00315836">
        <w:rPr>
          <w:rFonts w:ascii="Times New Roman" w:hAnsi="Times New Roman" w:cs="Times New Roman"/>
          <w:sz w:val="22"/>
          <w:szCs w:val="22"/>
        </w:rPr>
        <w:t xml:space="preserve"> of code-switching.</w:t>
      </w:r>
    </w:p>
    <w:p w14:paraId="2112A9FF" w14:textId="77777777" w:rsidR="00330D22" w:rsidRPr="00315836" w:rsidRDefault="00330D22" w:rsidP="00330D22">
      <w:pPr>
        <w:spacing w:line="360" w:lineRule="auto"/>
        <w:ind w:left="720"/>
        <w:rPr>
          <w:rFonts w:ascii="Times New Roman" w:hAnsi="Times New Roman" w:cs="Times New Roman"/>
          <w:sz w:val="22"/>
          <w:szCs w:val="22"/>
        </w:rPr>
      </w:pPr>
    </w:p>
    <w:p w14:paraId="6C9C2819" w14:textId="77777777" w:rsidR="00330D22" w:rsidRPr="00315836" w:rsidRDefault="00330D22" w:rsidP="00330D22">
      <w:pPr>
        <w:spacing w:line="480" w:lineRule="auto"/>
        <w:rPr>
          <w:rFonts w:ascii="Times New Roman" w:hAnsi="Times New Roman" w:cs="Times New Roman"/>
        </w:rPr>
      </w:pPr>
      <w:r w:rsidRPr="00315836">
        <w:rPr>
          <w:rFonts w:ascii="Times New Roman" w:hAnsi="Times New Roman" w:cs="Times New Roman"/>
        </w:rPr>
        <w:tab/>
        <w:t xml:space="preserve">As formerly mentioned, many previous studies </w:t>
      </w:r>
      <w:r w:rsidRPr="00315836">
        <w:rPr>
          <w:rFonts w:ascii="Times New Roman" w:hAnsi="Times New Roman" w:cs="Times New Roman"/>
        </w:rPr>
        <w:t>have</w:t>
      </w:r>
      <w:r w:rsidRPr="00315836">
        <w:rPr>
          <w:rFonts w:ascii="Times New Roman" w:hAnsi="Times New Roman" w:cs="Times New Roman"/>
        </w:rPr>
        <w:t xml:space="preserve"> reported segmental properties going through alternation when produced in CS context in both matrix language and switched items (</w:t>
      </w:r>
      <w:proofErr w:type="spellStart"/>
      <w:r w:rsidRPr="00315836">
        <w:rPr>
          <w:rFonts w:ascii="Times New Roman" w:hAnsi="Times New Roman" w:cs="Times New Roman"/>
        </w:rPr>
        <w:t>eg</w:t>
      </w:r>
      <w:proofErr w:type="spellEnd"/>
      <w:r w:rsidRPr="00315836">
        <w:rPr>
          <w:rFonts w:ascii="Times New Roman" w:hAnsi="Times New Roman" w:cs="Times New Roman"/>
        </w:rPr>
        <w:t xml:space="preserve">, VOT in Fricke, Kroll and </w:t>
      </w:r>
      <w:proofErr w:type="spellStart"/>
      <w:r w:rsidRPr="00315836">
        <w:rPr>
          <w:rFonts w:ascii="Times New Roman" w:hAnsi="Times New Roman" w:cs="Times New Roman"/>
        </w:rPr>
        <w:t>Dussias</w:t>
      </w:r>
      <w:proofErr w:type="spellEnd"/>
      <w:r w:rsidRPr="00315836">
        <w:rPr>
          <w:rFonts w:ascii="Times New Roman" w:hAnsi="Times New Roman" w:cs="Times New Roman"/>
        </w:rPr>
        <w:t xml:space="preserve">, </w:t>
      </w:r>
      <w:r w:rsidRPr="002A1BC8">
        <w:rPr>
          <w:rFonts w:ascii="Times New Roman" w:hAnsi="Times New Roman" w:cs="Times New Roman"/>
        </w:rPr>
        <w:t>2016</w:t>
      </w:r>
      <w:r w:rsidRPr="00315836">
        <w:rPr>
          <w:rFonts w:ascii="Times New Roman" w:hAnsi="Times New Roman" w:cs="Times New Roman"/>
        </w:rPr>
        <w:t xml:space="preserve">), and there were reported suprasegmental features involved in similar phenomenon (intonation in </w:t>
      </w:r>
      <w:proofErr w:type="spellStart"/>
      <w:r w:rsidRPr="00315836">
        <w:rPr>
          <w:rFonts w:ascii="Times New Roman" w:hAnsi="Times New Roman" w:cs="Times New Roman"/>
        </w:rPr>
        <w:t>Piccinini</w:t>
      </w:r>
      <w:proofErr w:type="spellEnd"/>
      <w:r w:rsidRPr="00315836">
        <w:rPr>
          <w:rFonts w:ascii="Times New Roman" w:hAnsi="Times New Roman" w:cs="Times New Roman"/>
        </w:rPr>
        <w:t xml:space="preserve"> &amp; </w:t>
      </w:r>
      <w:proofErr w:type="spellStart"/>
      <w:r w:rsidRPr="00315836">
        <w:rPr>
          <w:rFonts w:ascii="Times New Roman" w:hAnsi="Times New Roman" w:cs="Times New Roman"/>
        </w:rPr>
        <w:t>Garellek’s</w:t>
      </w:r>
      <w:proofErr w:type="spellEnd"/>
      <w:r w:rsidRPr="00315836">
        <w:rPr>
          <w:rFonts w:ascii="Times New Roman" w:hAnsi="Times New Roman" w:cs="Times New Roman"/>
        </w:rPr>
        <w:t xml:space="preserve"> study, </w:t>
      </w:r>
      <w:r w:rsidRPr="002A1BC8">
        <w:rPr>
          <w:rFonts w:ascii="Times New Roman" w:hAnsi="Times New Roman" w:cs="Times New Roman"/>
        </w:rPr>
        <w:t>2014</w:t>
      </w:r>
      <w:r w:rsidRPr="00315836">
        <w:rPr>
          <w:rFonts w:ascii="Times New Roman" w:hAnsi="Times New Roman" w:cs="Times New Roman"/>
        </w:rPr>
        <w:t>). Also, Olsen (2012) reported that insertional code-switched tokens are produced with a degree of hyper-articulation, evidenced by an increase in pitch height and duration.</w:t>
      </w:r>
    </w:p>
    <w:p w14:paraId="0C245D2A" w14:textId="77777777" w:rsidR="00081AB4" w:rsidRPr="00315836" w:rsidRDefault="00081AB4" w:rsidP="00330D22">
      <w:pPr>
        <w:spacing w:line="480" w:lineRule="auto"/>
        <w:rPr>
          <w:rFonts w:ascii="Times New Roman" w:hAnsi="Times New Roman" w:cs="Times New Roman"/>
          <w:b/>
          <w:bCs/>
        </w:rPr>
      </w:pPr>
    </w:p>
    <w:p w14:paraId="217A6491" w14:textId="77777777" w:rsidR="00081AB4" w:rsidRPr="00315836" w:rsidRDefault="00330D22" w:rsidP="00330D22">
      <w:pPr>
        <w:spacing w:line="480" w:lineRule="auto"/>
        <w:rPr>
          <w:rFonts w:ascii="Times New Roman" w:hAnsi="Times New Roman" w:cs="Times New Roman"/>
          <w:b/>
          <w:bCs/>
        </w:rPr>
      </w:pPr>
      <w:r w:rsidRPr="00315836">
        <w:rPr>
          <w:rFonts w:ascii="Times New Roman" w:hAnsi="Times New Roman" w:cs="Times New Roman"/>
          <w:b/>
          <w:bCs/>
        </w:rPr>
        <w:t>Intonation</w:t>
      </w:r>
      <w:r w:rsidR="00081AB4" w:rsidRPr="00315836">
        <w:rPr>
          <w:rFonts w:ascii="Times New Roman" w:hAnsi="Times New Roman" w:cs="Times New Roman"/>
          <w:b/>
          <w:bCs/>
        </w:rPr>
        <w:t xml:space="preserve"> transfer for Spanish and English</w:t>
      </w:r>
    </w:p>
    <w:p w14:paraId="64105D6C" w14:textId="73907B00" w:rsidR="00330D22" w:rsidRPr="00315836" w:rsidRDefault="00081AB4" w:rsidP="00330D22">
      <w:pPr>
        <w:spacing w:line="480" w:lineRule="auto"/>
        <w:rPr>
          <w:rFonts w:ascii="Times New Roman" w:hAnsi="Times New Roman" w:cs="Times New Roman"/>
        </w:rPr>
      </w:pPr>
      <w:r w:rsidRPr="00315836">
        <w:rPr>
          <w:rFonts w:ascii="Times New Roman" w:hAnsi="Times New Roman" w:cs="Times New Roman"/>
          <w:b/>
          <w:bCs/>
        </w:rPr>
        <w:tab/>
      </w:r>
      <w:r w:rsidRPr="00315836">
        <w:rPr>
          <w:rFonts w:ascii="Times New Roman" w:hAnsi="Times New Roman" w:cs="Times New Roman"/>
        </w:rPr>
        <w:t xml:space="preserve">According to </w:t>
      </w:r>
      <w:proofErr w:type="spellStart"/>
      <w:r w:rsidRPr="002A1BC8">
        <w:rPr>
          <w:rFonts w:ascii="Times New Roman" w:hAnsi="Times New Roman" w:cs="Times New Roman"/>
        </w:rPr>
        <w:t>Spaii</w:t>
      </w:r>
      <w:proofErr w:type="spellEnd"/>
      <w:r w:rsidRPr="002A1BC8">
        <w:rPr>
          <w:rFonts w:ascii="Times New Roman" w:hAnsi="Times New Roman" w:cs="Times New Roman"/>
        </w:rPr>
        <w:t xml:space="preserve"> and Hermes (1993),</w:t>
      </w:r>
      <w:r w:rsidRPr="00315836">
        <w:rPr>
          <w:rFonts w:ascii="Times New Roman" w:hAnsi="Times New Roman" w:cs="Times New Roman"/>
        </w:rPr>
        <w:t xml:space="preserve"> pitch variations are essential components not only to distinguish the speaker's intention, but also to identify non-linguistic tasks such as emotions, social status, and personalities.</w:t>
      </w:r>
      <w:r w:rsidRPr="00315836">
        <w:t xml:space="preserve"> </w:t>
      </w:r>
      <w:r w:rsidRPr="00315836">
        <w:rPr>
          <w:rFonts w:ascii="Times New Roman" w:hAnsi="Times New Roman" w:cs="Times New Roman"/>
        </w:rPr>
        <w:t>Non</w:t>
      </w:r>
      <w:r w:rsidRPr="00315836">
        <w:rPr>
          <w:rFonts w:ascii="Times New Roman" w:hAnsi="Times New Roman" w:cs="Times New Roman"/>
        </w:rPr>
        <w:t xml:space="preserve">-native speakers of English (in </w:t>
      </w:r>
      <w:r w:rsidRPr="00315836">
        <w:rPr>
          <w:rFonts w:ascii="Times New Roman" w:hAnsi="Times New Roman" w:cs="Times New Roman"/>
        </w:rPr>
        <w:t>our</w:t>
      </w:r>
      <w:r w:rsidRPr="00315836">
        <w:rPr>
          <w:rFonts w:ascii="Times New Roman" w:hAnsi="Times New Roman" w:cs="Times New Roman"/>
        </w:rPr>
        <w:t xml:space="preserve"> case, focusing specifically on Spanish speakers), </w:t>
      </w:r>
      <w:r w:rsidRPr="00315836">
        <w:rPr>
          <w:rFonts w:ascii="Times New Roman" w:hAnsi="Times New Roman" w:cs="Times New Roman"/>
        </w:rPr>
        <w:t xml:space="preserve">show a hard time acquiring the intonational patterns in </w:t>
      </w:r>
      <w:r w:rsidR="00F25415" w:rsidRPr="00315836">
        <w:rPr>
          <w:rFonts w:ascii="Times New Roman" w:hAnsi="Times New Roman" w:cs="Times New Roman"/>
        </w:rPr>
        <w:lastRenderedPageBreak/>
        <w:t>English</w:t>
      </w:r>
      <w:r w:rsidRPr="00315836">
        <w:rPr>
          <w:rFonts w:ascii="Times New Roman" w:hAnsi="Times New Roman" w:cs="Times New Roman"/>
        </w:rPr>
        <w:t xml:space="preserve">. Since Spanish is a language with a narrow variation in intonation, ESL learners may tend to transfer their pitch into English, having as a result a "flat" </w:t>
      </w:r>
      <w:r w:rsidRPr="002A1BC8">
        <w:rPr>
          <w:rFonts w:ascii="Times New Roman" w:hAnsi="Times New Roman" w:cs="Times New Roman"/>
        </w:rPr>
        <w:t>sound (</w:t>
      </w:r>
      <w:proofErr w:type="spellStart"/>
      <w:r w:rsidR="002A1BC8" w:rsidRPr="002A1BC8">
        <w:rPr>
          <w:rFonts w:ascii="Times New Roman" w:hAnsi="Times New Roman" w:cs="Times New Roman"/>
        </w:rPr>
        <w:t>Celce</w:t>
      </w:r>
      <w:proofErr w:type="spellEnd"/>
      <w:r w:rsidRPr="002A1BC8">
        <w:rPr>
          <w:rFonts w:ascii="Times New Roman" w:hAnsi="Times New Roman" w:cs="Times New Roman"/>
        </w:rPr>
        <w:t>-M</w:t>
      </w:r>
      <w:r w:rsidR="002A1BC8" w:rsidRPr="002A1BC8">
        <w:rPr>
          <w:rFonts w:ascii="Times New Roman" w:hAnsi="Times New Roman" w:cs="Times New Roman"/>
        </w:rPr>
        <w:t>urcia</w:t>
      </w:r>
      <w:r w:rsidRPr="002A1BC8">
        <w:rPr>
          <w:rFonts w:ascii="Times New Roman" w:hAnsi="Times New Roman" w:cs="Times New Roman"/>
        </w:rPr>
        <w:t xml:space="preserve"> et al., 1996)</w:t>
      </w:r>
      <w:r w:rsidR="00F25415" w:rsidRPr="002A1BC8">
        <w:rPr>
          <w:rFonts w:ascii="Times New Roman" w:hAnsi="Times New Roman" w:cs="Times New Roman"/>
        </w:rPr>
        <w:t>.</w:t>
      </w:r>
      <w:r w:rsidR="00F25415" w:rsidRPr="00315836">
        <w:rPr>
          <w:rFonts w:ascii="Times New Roman" w:hAnsi="Times New Roman" w:cs="Times New Roman"/>
        </w:rPr>
        <w:t xml:space="preserve"> In </w:t>
      </w:r>
      <w:r w:rsidR="00F25415" w:rsidRPr="002A1BC8">
        <w:rPr>
          <w:rFonts w:ascii="Times New Roman" w:hAnsi="Times New Roman" w:cs="Times New Roman"/>
        </w:rPr>
        <w:t>Bowen</w:t>
      </w:r>
      <w:r w:rsidR="00F25415" w:rsidRPr="002A1BC8">
        <w:rPr>
          <w:rFonts w:ascii="Times New Roman" w:hAnsi="Times New Roman" w:cs="Times New Roman"/>
        </w:rPr>
        <w:t>’s</w:t>
      </w:r>
      <w:r w:rsidR="00F25415" w:rsidRPr="00315836">
        <w:rPr>
          <w:rFonts w:ascii="Times New Roman" w:hAnsi="Times New Roman" w:cs="Times New Roman"/>
        </w:rPr>
        <w:t xml:space="preserve"> study (1956)</w:t>
      </w:r>
      <w:r w:rsidR="00F25415" w:rsidRPr="00315836">
        <w:rPr>
          <w:rFonts w:ascii="Times New Roman" w:hAnsi="Times New Roman" w:cs="Times New Roman"/>
        </w:rPr>
        <w:t>,</w:t>
      </w:r>
      <w:r w:rsidR="00F25415" w:rsidRPr="00315836">
        <w:rPr>
          <w:rFonts w:ascii="Times New Roman" w:hAnsi="Times New Roman" w:cs="Times New Roman"/>
        </w:rPr>
        <w:t xml:space="preserve"> it was suggested that</w:t>
      </w:r>
      <w:r w:rsidR="00F25415" w:rsidRPr="00315836">
        <w:rPr>
          <w:rFonts w:ascii="Times New Roman" w:hAnsi="Times New Roman" w:cs="Times New Roman"/>
        </w:rPr>
        <w:t xml:space="preserve"> Spanish speakers reading utterances in English</w:t>
      </w:r>
      <w:r w:rsidR="00F25415" w:rsidRPr="00315836">
        <w:rPr>
          <w:rFonts w:ascii="Times New Roman" w:hAnsi="Times New Roman" w:cs="Times New Roman"/>
        </w:rPr>
        <w:t xml:space="preserve"> will </w:t>
      </w:r>
      <w:r w:rsidR="00F25415" w:rsidRPr="00315836">
        <w:rPr>
          <w:rFonts w:ascii="Times New Roman" w:hAnsi="Times New Roman" w:cs="Times New Roman"/>
        </w:rPr>
        <w:t xml:space="preserve">negatively transfer </w:t>
      </w:r>
      <w:r w:rsidR="00F25415" w:rsidRPr="00315836">
        <w:rPr>
          <w:rFonts w:ascii="Times New Roman" w:hAnsi="Times New Roman" w:cs="Times New Roman"/>
        </w:rPr>
        <w:t xml:space="preserve">the </w:t>
      </w:r>
      <w:r w:rsidR="00F25415" w:rsidRPr="00315836">
        <w:rPr>
          <w:rFonts w:ascii="Times New Roman" w:hAnsi="Times New Roman" w:cs="Times New Roman"/>
        </w:rPr>
        <w:t>intonation patterns</w:t>
      </w:r>
      <w:r w:rsidR="00F25415" w:rsidRPr="00315836">
        <w:rPr>
          <w:rFonts w:ascii="Times New Roman" w:hAnsi="Times New Roman" w:cs="Times New Roman"/>
        </w:rPr>
        <w:t xml:space="preserve"> of their L1</w:t>
      </w:r>
      <w:r w:rsidR="00F25415" w:rsidRPr="00315836">
        <w:rPr>
          <w:rFonts w:ascii="Times New Roman" w:hAnsi="Times New Roman" w:cs="Times New Roman"/>
        </w:rPr>
        <w:t>, for example, a Spanish emphatic sentence, such as "he does eat pasta" (</w:t>
      </w:r>
      <w:r w:rsidR="00F25415" w:rsidRPr="00315836">
        <w:rPr>
          <w:rFonts w:ascii="Times New Roman" w:hAnsi="Times New Roman" w:cs="Times New Roman"/>
        </w:rPr>
        <w:t>E</w:t>
      </w:r>
      <w:r w:rsidR="00F25415" w:rsidRPr="00315836">
        <w:rPr>
          <w:rFonts w:ascii="Times New Roman" w:hAnsi="Times New Roman" w:cs="Times New Roman"/>
        </w:rPr>
        <w:t xml:space="preserve">l </w:t>
      </w:r>
      <w:proofErr w:type="spellStart"/>
      <w:r w:rsidR="00F25415" w:rsidRPr="00315836">
        <w:rPr>
          <w:rFonts w:ascii="Times New Roman" w:hAnsi="Times New Roman" w:cs="Times New Roman"/>
        </w:rPr>
        <w:t>sí</w:t>
      </w:r>
      <w:proofErr w:type="spellEnd"/>
      <w:r w:rsidR="00F25415" w:rsidRPr="00315836">
        <w:rPr>
          <w:rFonts w:ascii="Times New Roman" w:hAnsi="Times New Roman" w:cs="Times New Roman"/>
        </w:rPr>
        <w:t xml:space="preserve"> come pasta) to an English speaker is perceived as annoying one. This is attributed to negative intonation transfers. The same effect occurs if an English speaker speaks the same sentences, transferring English intonation into Spanish utterances. </w:t>
      </w:r>
    </w:p>
    <w:p w14:paraId="2040963B" w14:textId="154E6380" w:rsidR="00B73413" w:rsidRPr="00315836" w:rsidRDefault="00F25415" w:rsidP="00330D22">
      <w:pPr>
        <w:spacing w:line="480" w:lineRule="auto"/>
        <w:rPr>
          <w:rFonts w:ascii="Times New Roman" w:hAnsi="Times New Roman" w:cs="Times New Roman"/>
        </w:rPr>
      </w:pPr>
      <w:r w:rsidRPr="00315836">
        <w:rPr>
          <w:rFonts w:ascii="Times New Roman" w:hAnsi="Times New Roman" w:cs="Times New Roman"/>
        </w:rPr>
        <w:tab/>
      </w:r>
      <w:proofErr w:type="spellStart"/>
      <w:r w:rsidRPr="002A1BC8">
        <w:rPr>
          <w:rFonts w:ascii="Times New Roman" w:hAnsi="Times New Roman" w:cs="Times New Roman"/>
        </w:rPr>
        <w:t>Farías</w:t>
      </w:r>
      <w:proofErr w:type="spellEnd"/>
      <w:r w:rsidRPr="00315836">
        <w:rPr>
          <w:rFonts w:ascii="Times New Roman" w:hAnsi="Times New Roman" w:cs="Times New Roman"/>
        </w:rPr>
        <w:t xml:space="preserve"> in her production study (2013) tested </w:t>
      </w:r>
      <w:r w:rsidRPr="00315836">
        <w:rPr>
          <w:rFonts w:ascii="Times New Roman" w:hAnsi="Times New Roman" w:cs="Times New Roman"/>
        </w:rPr>
        <w:t xml:space="preserve">the differences and similarities in intonation when producing tag questions, </w:t>
      </w:r>
      <w:proofErr w:type="spellStart"/>
      <w:r w:rsidRPr="00315836">
        <w:rPr>
          <w:rFonts w:ascii="Times New Roman" w:hAnsi="Times New Roman" w:cs="Times New Roman"/>
        </w:rPr>
        <w:t>wh</w:t>
      </w:r>
      <w:proofErr w:type="spellEnd"/>
      <w:r w:rsidRPr="00315836">
        <w:rPr>
          <w:rFonts w:ascii="Times New Roman" w:hAnsi="Times New Roman" w:cs="Times New Roman"/>
        </w:rPr>
        <w:t>-questions, inverted questions, and repetition questions among native English speakers and ESL Spanish speakers</w:t>
      </w:r>
      <w:r w:rsidRPr="00315836">
        <w:rPr>
          <w:rFonts w:ascii="Times New Roman" w:hAnsi="Times New Roman" w:cs="Times New Roman"/>
        </w:rPr>
        <w:t xml:space="preserve">. Their </w:t>
      </w:r>
      <w:r w:rsidRPr="00315836">
        <w:rPr>
          <w:rFonts w:ascii="Times New Roman" w:hAnsi="Times New Roman" w:cs="Times New Roman"/>
        </w:rPr>
        <w:t xml:space="preserve">results </w:t>
      </w:r>
      <w:r w:rsidRPr="00315836">
        <w:rPr>
          <w:rFonts w:ascii="Times New Roman" w:hAnsi="Times New Roman" w:cs="Times New Roman"/>
        </w:rPr>
        <w:t>showed</w:t>
      </w:r>
      <w:r w:rsidRPr="00315836">
        <w:rPr>
          <w:rFonts w:ascii="Times New Roman" w:hAnsi="Times New Roman" w:cs="Times New Roman"/>
        </w:rPr>
        <w:t xml:space="preserve"> that 100% of the participants who were native English speakers ended the questions with a falling contour</w:t>
      </w:r>
      <w:r w:rsidRPr="00315836">
        <w:rPr>
          <w:rFonts w:ascii="Times New Roman" w:hAnsi="Times New Roman" w:cs="Times New Roman"/>
        </w:rPr>
        <w:t xml:space="preserve">, while </w:t>
      </w:r>
      <w:r w:rsidR="00B73413" w:rsidRPr="00315836">
        <w:rPr>
          <w:rFonts w:ascii="Times New Roman" w:hAnsi="Times New Roman" w:cs="Times New Roman"/>
        </w:rPr>
        <w:t xml:space="preserve">more than half (66%) of the L1 Spanish speakers can produce such English sentences with the same falling contour. </w:t>
      </w:r>
      <w:r w:rsidRPr="00315836">
        <w:rPr>
          <w:rFonts w:ascii="Times New Roman" w:hAnsi="Times New Roman" w:cs="Times New Roman"/>
        </w:rPr>
        <w:t xml:space="preserve">Spanish </w:t>
      </w:r>
      <w:proofErr w:type="spellStart"/>
      <w:r w:rsidRPr="00315836">
        <w:rPr>
          <w:rFonts w:ascii="Times New Roman" w:hAnsi="Times New Roman" w:cs="Times New Roman"/>
        </w:rPr>
        <w:t>wh</w:t>
      </w:r>
      <w:proofErr w:type="spellEnd"/>
      <w:r w:rsidRPr="00315836">
        <w:rPr>
          <w:rFonts w:ascii="Times New Roman" w:hAnsi="Times New Roman" w:cs="Times New Roman"/>
        </w:rPr>
        <w:t>-questions produced by the participants had the tendency to end with rising intonation, as opposed to the falling contour given by the Spanish speakers to English sentences.</w:t>
      </w:r>
      <w:r w:rsidR="00B73413" w:rsidRPr="00315836">
        <w:rPr>
          <w:rFonts w:ascii="Times New Roman" w:hAnsi="Times New Roman" w:cs="Times New Roman"/>
        </w:rPr>
        <w:t xml:space="preserve"> Another difference in producing </w:t>
      </w:r>
      <w:proofErr w:type="spellStart"/>
      <w:r w:rsidR="00B73413" w:rsidRPr="00315836">
        <w:rPr>
          <w:rFonts w:ascii="Times New Roman" w:hAnsi="Times New Roman" w:cs="Times New Roman"/>
        </w:rPr>
        <w:t>wh</w:t>
      </w:r>
      <w:proofErr w:type="spellEnd"/>
      <w:r w:rsidR="00B73413" w:rsidRPr="00315836">
        <w:rPr>
          <w:rFonts w:ascii="Times New Roman" w:hAnsi="Times New Roman" w:cs="Times New Roman"/>
        </w:rPr>
        <w:t>-question in English and Spanish for the L1Spanish speakers is the mean pitch, as the then mean pitch is 180Hz when they are producing English target items and 143Hz in Spanish.</w:t>
      </w:r>
    </w:p>
    <w:p w14:paraId="62DCE481" w14:textId="08B4F455" w:rsidR="00330D22" w:rsidRPr="00315836" w:rsidRDefault="00330D22" w:rsidP="00330D22">
      <w:pPr>
        <w:spacing w:line="480" w:lineRule="auto"/>
        <w:rPr>
          <w:rFonts w:ascii="Times New Roman" w:hAnsi="Times New Roman" w:cs="Times New Roman"/>
        </w:rPr>
      </w:pPr>
      <w:r w:rsidRPr="00315836">
        <w:rPr>
          <w:rFonts w:ascii="Times New Roman" w:hAnsi="Times New Roman" w:cs="Times New Roman"/>
        </w:rPr>
        <w:tab/>
        <w:t xml:space="preserve">The present study will be in line with </w:t>
      </w:r>
      <w:proofErr w:type="spellStart"/>
      <w:r w:rsidR="00B73413" w:rsidRPr="00315836">
        <w:rPr>
          <w:rFonts w:ascii="Times New Roman" w:hAnsi="Times New Roman" w:cs="Times New Roman"/>
        </w:rPr>
        <w:t>Farías</w:t>
      </w:r>
      <w:proofErr w:type="spellEnd"/>
      <w:r w:rsidR="00B73413" w:rsidRPr="00315836">
        <w:rPr>
          <w:rFonts w:ascii="Times New Roman" w:hAnsi="Times New Roman" w:cs="Times New Roman"/>
        </w:rPr>
        <w:t>’</w:t>
      </w:r>
      <w:r w:rsidRPr="00315836">
        <w:rPr>
          <w:rFonts w:ascii="Times New Roman" w:hAnsi="Times New Roman" w:cs="Times New Roman"/>
        </w:rPr>
        <w:t xml:space="preserve"> (20</w:t>
      </w:r>
      <w:r w:rsidR="00B73413" w:rsidRPr="00315836">
        <w:rPr>
          <w:rFonts w:ascii="Times New Roman" w:hAnsi="Times New Roman" w:cs="Times New Roman"/>
        </w:rPr>
        <w:t>13</w:t>
      </w:r>
      <w:r w:rsidRPr="00315836">
        <w:rPr>
          <w:rFonts w:ascii="Times New Roman" w:hAnsi="Times New Roman" w:cs="Times New Roman"/>
        </w:rPr>
        <w:t xml:space="preserve">) </w:t>
      </w:r>
      <w:r w:rsidR="00B73413" w:rsidRPr="00315836">
        <w:rPr>
          <w:rFonts w:ascii="Times New Roman" w:hAnsi="Times New Roman" w:cs="Times New Roman"/>
        </w:rPr>
        <w:t>study and the former mentioned CS studies focus on production difficulties, looking in</w:t>
      </w:r>
      <w:r w:rsidR="00C52F41" w:rsidRPr="00315836">
        <w:rPr>
          <w:rFonts w:ascii="Times New Roman" w:hAnsi="Times New Roman" w:cs="Times New Roman"/>
        </w:rPr>
        <w:t xml:space="preserve">to how L1 Spanish L2 English heritage Speaker in USA produce code-switched </w:t>
      </w:r>
      <w:proofErr w:type="spellStart"/>
      <w:r w:rsidR="00C52F41" w:rsidRPr="00315836">
        <w:rPr>
          <w:rFonts w:ascii="Times New Roman" w:hAnsi="Times New Roman" w:cs="Times New Roman"/>
        </w:rPr>
        <w:t>wh</w:t>
      </w:r>
      <w:proofErr w:type="spellEnd"/>
      <w:r w:rsidR="00C52F41" w:rsidRPr="00315836">
        <w:rPr>
          <w:rFonts w:ascii="Times New Roman" w:hAnsi="Times New Roman" w:cs="Times New Roman"/>
        </w:rPr>
        <w:t xml:space="preserve">-questions that started in English and ends in Spanish in a bilingual context. Two production experiments are designed to collect production data. We hypothesize that matrix language (English) will be affected by the embedded language (Spanish), </w:t>
      </w:r>
      <w:r w:rsidR="00C52F41" w:rsidRPr="00315836">
        <w:rPr>
          <w:rFonts w:ascii="Times New Roman" w:hAnsi="Times New Roman" w:cs="Times New Roman"/>
        </w:rPr>
        <w:lastRenderedPageBreak/>
        <w:t>meanwhile the switched item will show a falling contour as in matrix language’s intonation pattern rather than rising contour in Spanish.</w:t>
      </w:r>
    </w:p>
    <w:p w14:paraId="1400798D" w14:textId="77777777" w:rsidR="00C52F41" w:rsidRPr="00315836" w:rsidRDefault="00C52F41" w:rsidP="00330D22">
      <w:pPr>
        <w:spacing w:line="480" w:lineRule="auto"/>
        <w:rPr>
          <w:rFonts w:ascii="Times New Roman" w:hAnsi="Times New Roman" w:cs="Times New Roman"/>
          <w:b/>
          <w:bCs/>
        </w:rPr>
      </w:pPr>
    </w:p>
    <w:p w14:paraId="1DD5CFC0" w14:textId="582D416A" w:rsidR="00C52F41" w:rsidRPr="00315836" w:rsidRDefault="00C52F41" w:rsidP="00330D22">
      <w:pPr>
        <w:spacing w:line="480" w:lineRule="auto"/>
        <w:rPr>
          <w:rFonts w:ascii="Times New Roman" w:hAnsi="Times New Roman" w:cs="Times New Roman"/>
          <w:b/>
          <w:bCs/>
        </w:rPr>
      </w:pPr>
      <w:r w:rsidRPr="00315836">
        <w:rPr>
          <w:rFonts w:ascii="Times New Roman" w:hAnsi="Times New Roman" w:cs="Times New Roman"/>
          <w:b/>
          <w:bCs/>
        </w:rPr>
        <w:t>Methodology</w:t>
      </w:r>
    </w:p>
    <w:p w14:paraId="12D6878F" w14:textId="22A411D1" w:rsidR="00C52F41" w:rsidRPr="00315836" w:rsidRDefault="00C52F41" w:rsidP="00330D22">
      <w:pPr>
        <w:spacing w:line="480" w:lineRule="auto"/>
        <w:rPr>
          <w:rFonts w:ascii="Times New Roman" w:hAnsi="Times New Roman" w:cs="Times New Roman"/>
          <w:b/>
          <w:bCs/>
          <w:i/>
          <w:iCs/>
        </w:rPr>
      </w:pPr>
      <w:r w:rsidRPr="00315836">
        <w:rPr>
          <w:rFonts w:ascii="Times New Roman" w:hAnsi="Times New Roman" w:cs="Times New Roman"/>
          <w:b/>
          <w:bCs/>
          <w:i/>
          <w:iCs/>
        </w:rPr>
        <w:tab/>
        <w:t>Experiment 1 Reading sentences</w:t>
      </w:r>
    </w:p>
    <w:p w14:paraId="4C71AACA" w14:textId="55396CC3" w:rsidR="00C52F41" w:rsidRPr="00315836" w:rsidRDefault="00C52F41" w:rsidP="00330D22">
      <w:pPr>
        <w:spacing w:line="480" w:lineRule="auto"/>
        <w:rPr>
          <w:rFonts w:ascii="Times New Roman" w:hAnsi="Times New Roman" w:cs="Times New Roman"/>
        </w:rPr>
      </w:pPr>
      <w:r w:rsidRPr="00315836">
        <w:rPr>
          <w:rFonts w:ascii="Times New Roman" w:hAnsi="Times New Roman" w:cs="Times New Roman"/>
        </w:rPr>
        <w:tab/>
        <w:t xml:space="preserve">The participants will </w:t>
      </w:r>
      <w:r w:rsidR="00B77D1C" w:rsidRPr="00315836">
        <w:rPr>
          <w:rFonts w:ascii="Times New Roman" w:hAnsi="Times New Roman" w:cs="Times New Roman"/>
        </w:rPr>
        <w:t xml:space="preserve">read out a list of </w:t>
      </w:r>
      <w:proofErr w:type="spellStart"/>
      <w:r w:rsidR="00B77D1C" w:rsidRPr="00315836">
        <w:rPr>
          <w:rFonts w:ascii="Times New Roman" w:hAnsi="Times New Roman" w:cs="Times New Roman"/>
        </w:rPr>
        <w:t>wh</w:t>
      </w:r>
      <w:proofErr w:type="spellEnd"/>
      <w:r w:rsidR="00B77D1C" w:rsidRPr="00315836">
        <w:rPr>
          <w:rFonts w:ascii="Times New Roman" w:hAnsi="Times New Roman" w:cs="Times New Roman"/>
        </w:rPr>
        <w:t xml:space="preserve">-questions prepared by the researchers without any preparation. The list of </w:t>
      </w:r>
      <w:proofErr w:type="spellStart"/>
      <w:r w:rsidR="00B77D1C" w:rsidRPr="00315836">
        <w:rPr>
          <w:rFonts w:ascii="Times New Roman" w:hAnsi="Times New Roman" w:cs="Times New Roman"/>
        </w:rPr>
        <w:t>wh</w:t>
      </w:r>
      <w:proofErr w:type="spellEnd"/>
      <w:r w:rsidR="00B77D1C" w:rsidRPr="00315836">
        <w:rPr>
          <w:rFonts w:ascii="Times New Roman" w:hAnsi="Times New Roman" w:cs="Times New Roman"/>
        </w:rPr>
        <w:t xml:space="preserve">-questions consists of 15 sentences: 5 in unilingual English, 5 in unilingual Spanish and 5 in English-Spanish CS (starts in English and terminates in Spanish). Each group of 5 sentences contains one of the following types of </w:t>
      </w:r>
      <w:proofErr w:type="spellStart"/>
      <w:r w:rsidR="00B77D1C" w:rsidRPr="00315836">
        <w:rPr>
          <w:rFonts w:ascii="Times New Roman" w:hAnsi="Times New Roman" w:cs="Times New Roman"/>
        </w:rPr>
        <w:t>wh</w:t>
      </w:r>
      <w:proofErr w:type="spellEnd"/>
      <w:r w:rsidR="00B77D1C" w:rsidRPr="00315836">
        <w:rPr>
          <w:rFonts w:ascii="Times New Roman" w:hAnsi="Times New Roman" w:cs="Times New Roman"/>
        </w:rPr>
        <w:t>-questions: what(</w:t>
      </w:r>
      <w:proofErr w:type="spellStart"/>
      <w:r w:rsidR="00B77D1C" w:rsidRPr="00315836">
        <w:rPr>
          <w:rFonts w:ascii="Times New Roman" w:hAnsi="Times New Roman" w:cs="Times New Roman"/>
        </w:rPr>
        <w:t>qué</w:t>
      </w:r>
      <w:proofErr w:type="spellEnd"/>
      <w:r w:rsidR="00B77D1C" w:rsidRPr="00315836">
        <w:rPr>
          <w:rFonts w:ascii="Times New Roman" w:hAnsi="Times New Roman" w:cs="Times New Roman"/>
        </w:rPr>
        <w:t>), where(</w:t>
      </w:r>
      <w:proofErr w:type="spellStart"/>
      <w:r w:rsidR="00B77D1C" w:rsidRPr="00315836">
        <w:rPr>
          <w:rFonts w:ascii="Times New Roman" w:hAnsi="Times New Roman" w:cs="Times New Roman"/>
        </w:rPr>
        <w:t>dónde</w:t>
      </w:r>
      <w:proofErr w:type="spellEnd"/>
      <w:r w:rsidR="00B77D1C" w:rsidRPr="00315836">
        <w:rPr>
          <w:rFonts w:ascii="Times New Roman" w:hAnsi="Times New Roman" w:cs="Times New Roman"/>
        </w:rPr>
        <w:t>), who(</w:t>
      </w:r>
      <w:proofErr w:type="spellStart"/>
      <w:r w:rsidR="00B77D1C" w:rsidRPr="00315836">
        <w:rPr>
          <w:rFonts w:ascii="Times New Roman" w:hAnsi="Times New Roman" w:cs="Times New Roman"/>
        </w:rPr>
        <w:t>quién</w:t>
      </w:r>
      <w:proofErr w:type="spellEnd"/>
      <w:r w:rsidR="00B77D1C" w:rsidRPr="00315836">
        <w:rPr>
          <w:rFonts w:ascii="Times New Roman" w:hAnsi="Times New Roman" w:cs="Times New Roman"/>
        </w:rPr>
        <w:t>), when(</w:t>
      </w:r>
      <w:proofErr w:type="spellStart"/>
      <w:r w:rsidR="00B77D1C" w:rsidRPr="00315836">
        <w:rPr>
          <w:rFonts w:ascii="Times New Roman" w:hAnsi="Times New Roman" w:cs="Times New Roman"/>
        </w:rPr>
        <w:t>cuándo</w:t>
      </w:r>
      <w:proofErr w:type="spellEnd"/>
      <w:r w:rsidR="00B77D1C" w:rsidRPr="00315836">
        <w:rPr>
          <w:rFonts w:ascii="Times New Roman" w:hAnsi="Times New Roman" w:cs="Times New Roman"/>
        </w:rPr>
        <w:t>), how(</w:t>
      </w:r>
      <w:proofErr w:type="spellStart"/>
      <w:r w:rsidR="00B77D1C" w:rsidRPr="00315836">
        <w:rPr>
          <w:rFonts w:ascii="Times New Roman" w:hAnsi="Times New Roman" w:cs="Times New Roman"/>
        </w:rPr>
        <w:t>cómo</w:t>
      </w:r>
      <w:proofErr w:type="spellEnd"/>
      <w:r w:rsidR="00B77D1C" w:rsidRPr="00315836">
        <w:rPr>
          <w:rFonts w:ascii="Times New Roman" w:hAnsi="Times New Roman" w:cs="Times New Roman"/>
        </w:rPr>
        <w:t xml:space="preserve">). </w:t>
      </w:r>
      <w:r w:rsidR="00315836" w:rsidRPr="00315836">
        <w:rPr>
          <w:rFonts w:ascii="Times New Roman" w:hAnsi="Times New Roman" w:cs="Times New Roman"/>
        </w:rPr>
        <w:t xml:space="preserve">The sentences produced by the participants will be recorded and send the </w:t>
      </w:r>
      <w:proofErr w:type="spellStart"/>
      <w:r w:rsidR="00315836" w:rsidRPr="00315836">
        <w:rPr>
          <w:rFonts w:ascii="Times New Roman" w:hAnsi="Times New Roman" w:cs="Times New Roman"/>
        </w:rPr>
        <w:t>Praat</w:t>
      </w:r>
      <w:proofErr w:type="spellEnd"/>
      <w:r w:rsidR="00315836" w:rsidRPr="00315836">
        <w:rPr>
          <w:rFonts w:ascii="Times New Roman" w:hAnsi="Times New Roman" w:cs="Times New Roman"/>
        </w:rPr>
        <w:t xml:space="preserve"> for further analysis.</w:t>
      </w:r>
    </w:p>
    <w:p w14:paraId="170E488A" w14:textId="47916272" w:rsidR="00315836" w:rsidRPr="00315836" w:rsidRDefault="00315836" w:rsidP="00330D22">
      <w:pPr>
        <w:spacing w:line="480" w:lineRule="auto"/>
        <w:rPr>
          <w:rFonts w:ascii="Times New Roman" w:hAnsi="Times New Roman" w:cs="Times New Roman"/>
          <w:b/>
          <w:bCs/>
          <w:i/>
          <w:iCs/>
        </w:rPr>
      </w:pPr>
      <w:r w:rsidRPr="00315836">
        <w:rPr>
          <w:rFonts w:ascii="Times New Roman" w:hAnsi="Times New Roman" w:cs="Times New Roman"/>
          <w:b/>
          <w:bCs/>
          <w:i/>
          <w:iCs/>
        </w:rPr>
        <w:tab/>
        <w:t>Experiment 2 Code switching map task</w:t>
      </w:r>
    </w:p>
    <w:p w14:paraId="4C70423C" w14:textId="7DC784BB" w:rsidR="00472A99" w:rsidRPr="00315836" w:rsidRDefault="00315836" w:rsidP="00330D22">
      <w:pPr>
        <w:spacing w:line="480" w:lineRule="auto"/>
        <w:rPr>
          <w:rFonts w:ascii="Times New Roman" w:hAnsi="Times New Roman" w:cs="Times New Roman"/>
        </w:rPr>
      </w:pPr>
      <w:r>
        <w:rPr>
          <w:rFonts w:ascii="Times New Roman" w:hAnsi="Times New Roman" w:cs="Times New Roman"/>
        </w:rPr>
        <w:tab/>
      </w:r>
      <w:r w:rsidRPr="00315836">
        <w:rPr>
          <w:rFonts w:ascii="Times New Roman" w:hAnsi="Times New Roman" w:cs="Times New Roman"/>
        </w:rPr>
        <w:t xml:space="preserve">The </w:t>
      </w:r>
      <w:r w:rsidR="00415D13">
        <w:rPr>
          <w:rFonts w:ascii="Times New Roman" w:hAnsi="Times New Roman" w:cs="Times New Roman"/>
        </w:rPr>
        <w:t>c</w:t>
      </w:r>
      <w:r w:rsidR="00415D13" w:rsidRPr="00315836">
        <w:rPr>
          <w:rFonts w:ascii="Times New Roman" w:hAnsi="Times New Roman" w:cs="Times New Roman"/>
        </w:rPr>
        <w:t>ode-switching</w:t>
      </w:r>
      <w:r w:rsidRPr="00315836">
        <w:rPr>
          <w:rFonts w:ascii="Times New Roman" w:hAnsi="Times New Roman" w:cs="Times New Roman"/>
        </w:rPr>
        <w:t xml:space="preserve"> map task</w:t>
      </w:r>
      <w:r>
        <w:rPr>
          <w:rFonts w:ascii="Times New Roman" w:hAnsi="Times New Roman" w:cs="Times New Roman"/>
        </w:rPr>
        <w:t xml:space="preserve"> is designed to elicit more naturalistic CS </w:t>
      </w:r>
      <w:proofErr w:type="spellStart"/>
      <w:r>
        <w:rPr>
          <w:rFonts w:ascii="Times New Roman" w:hAnsi="Times New Roman" w:cs="Times New Roman"/>
        </w:rPr>
        <w:t>uttenrences</w:t>
      </w:r>
      <w:proofErr w:type="spellEnd"/>
      <w:r>
        <w:rPr>
          <w:rFonts w:ascii="Times New Roman" w:hAnsi="Times New Roman" w:cs="Times New Roman"/>
        </w:rPr>
        <w:t xml:space="preserve"> for the participants, following the design of experiment 3 in </w:t>
      </w:r>
      <w:r w:rsidRPr="00315836">
        <w:rPr>
          <w:rFonts w:ascii="Times New Roman" w:hAnsi="Times New Roman" w:cs="Times New Roman"/>
        </w:rPr>
        <w:t xml:space="preserve">Beatty-Martínez and </w:t>
      </w:r>
      <w:proofErr w:type="spellStart"/>
      <w:r w:rsidRPr="00315836">
        <w:rPr>
          <w:rFonts w:ascii="Times New Roman" w:hAnsi="Times New Roman" w:cs="Times New Roman"/>
        </w:rPr>
        <w:t>Dussias</w:t>
      </w:r>
      <w:proofErr w:type="spellEnd"/>
      <w:r w:rsidR="00415D13">
        <w:rPr>
          <w:rFonts w:ascii="Times New Roman" w:hAnsi="Times New Roman" w:cs="Times New Roman"/>
        </w:rPr>
        <w:t xml:space="preserve"> </w:t>
      </w:r>
      <w:r>
        <w:rPr>
          <w:rFonts w:ascii="Times New Roman" w:hAnsi="Times New Roman" w:cs="Times New Roman"/>
        </w:rPr>
        <w:t>(</w:t>
      </w:r>
      <w:r w:rsidRPr="002A1BC8">
        <w:rPr>
          <w:rFonts w:ascii="Times New Roman" w:hAnsi="Times New Roman" w:cs="Times New Roman"/>
        </w:rPr>
        <w:t>2017</w:t>
      </w:r>
      <w:r>
        <w:rPr>
          <w:rFonts w:ascii="Times New Roman" w:hAnsi="Times New Roman" w:cs="Times New Roman"/>
        </w:rPr>
        <w:t>). The participant will have 3 map tasks to finish, in which they should pair the items on the table with corresponding image, to achieve that the participant should ask the researcher questions as “What does the little boy want?”</w:t>
      </w:r>
      <w:r w:rsidR="009C1BF2">
        <w:rPr>
          <w:rFonts w:ascii="Times New Roman" w:hAnsi="Times New Roman" w:cs="Times New Roman"/>
        </w:rPr>
        <w:t xml:space="preserve"> “Who has the red apple?” “Where is the tree?”, and for each type of the questions there will be a designated map (together with objects). There are 9 objects for each map task, grouped by three, each group includes the object that share the similar cultural load: neutral object that doesn’t suggest any cultural background (</w:t>
      </w:r>
      <w:proofErr w:type="spellStart"/>
      <w:r w:rsidR="009C1BF2">
        <w:rPr>
          <w:rFonts w:ascii="Times New Roman" w:hAnsi="Times New Roman" w:cs="Times New Roman"/>
        </w:rPr>
        <w:t>eg.</w:t>
      </w:r>
      <w:proofErr w:type="spellEnd"/>
      <w:r w:rsidR="009C1BF2">
        <w:rPr>
          <w:rFonts w:ascii="Times New Roman" w:hAnsi="Times New Roman" w:cs="Times New Roman"/>
        </w:rPr>
        <w:t xml:space="preserve"> apple, desk), English object that are more related to English context (regarding the language history reported by the participants, </w:t>
      </w:r>
      <w:proofErr w:type="spellStart"/>
      <w:r w:rsidR="009C1BF2">
        <w:rPr>
          <w:rFonts w:ascii="Times New Roman" w:hAnsi="Times New Roman" w:cs="Times New Roman"/>
        </w:rPr>
        <w:t>eg.</w:t>
      </w:r>
      <w:proofErr w:type="spellEnd"/>
      <w:r w:rsidR="009C1BF2">
        <w:rPr>
          <w:rFonts w:ascii="Times New Roman" w:hAnsi="Times New Roman" w:cs="Times New Roman"/>
        </w:rPr>
        <w:t xml:space="preserve"> bacon, donut), and Spanish objects that are related to their heritage (in our case, Mexican, </w:t>
      </w:r>
      <w:proofErr w:type="spellStart"/>
      <w:r w:rsidR="009C1BF2">
        <w:rPr>
          <w:rFonts w:ascii="Times New Roman" w:hAnsi="Times New Roman" w:cs="Times New Roman"/>
        </w:rPr>
        <w:t>eg.</w:t>
      </w:r>
      <w:proofErr w:type="spellEnd"/>
      <w:r w:rsidR="009C1BF2">
        <w:rPr>
          <w:rFonts w:ascii="Times New Roman" w:hAnsi="Times New Roman" w:cs="Times New Roman"/>
        </w:rPr>
        <w:t xml:space="preserve"> </w:t>
      </w:r>
      <w:r w:rsidR="00472A99">
        <w:rPr>
          <w:rFonts w:ascii="Times New Roman" w:hAnsi="Times New Roman" w:cs="Times New Roman"/>
        </w:rPr>
        <w:t xml:space="preserve">tortilla). The task will start with the researchers showing the participants how the </w:t>
      </w:r>
      <w:r w:rsidR="00472A99">
        <w:rPr>
          <w:rFonts w:ascii="Times New Roman" w:hAnsi="Times New Roman" w:cs="Times New Roman"/>
        </w:rPr>
        <w:lastRenderedPageBreak/>
        <w:t>task is done, by switching the roles and researchers asking questions and participants giving instructions, during which the researchers will intentionally code switch depending on the cultural load of the object, passively indicating to the participant that they can feel free to do the same in the real task.</w:t>
      </w:r>
      <w:r w:rsidR="00472A99" w:rsidRPr="00472A99">
        <w:rPr>
          <w:rFonts w:ascii="Times New Roman" w:hAnsi="Times New Roman" w:cs="Times New Roman"/>
        </w:rPr>
        <w:t xml:space="preserve"> </w:t>
      </w:r>
      <w:r w:rsidR="009742F3">
        <w:rPr>
          <w:rFonts w:ascii="Times New Roman" w:hAnsi="Times New Roman" w:cs="Times New Roman"/>
        </w:rPr>
        <w:t xml:space="preserve">Additional trial will be added for the participants to ask the same questions in unilingual Spanish </w:t>
      </w:r>
      <w:r w:rsidR="00415D13">
        <w:rPr>
          <w:rFonts w:ascii="Times New Roman" w:hAnsi="Times New Roman" w:cs="Times New Roman"/>
        </w:rPr>
        <w:t>mode.</w:t>
      </w:r>
      <w:r w:rsidR="00415D13" w:rsidRPr="00315836">
        <w:rPr>
          <w:rFonts w:ascii="Times New Roman" w:hAnsi="Times New Roman" w:cs="Times New Roman"/>
        </w:rPr>
        <w:t xml:space="preserve"> The</w:t>
      </w:r>
      <w:r w:rsidR="00472A99" w:rsidRPr="00315836">
        <w:rPr>
          <w:rFonts w:ascii="Times New Roman" w:hAnsi="Times New Roman" w:cs="Times New Roman"/>
        </w:rPr>
        <w:t xml:space="preserve"> sentences produced by the participants will be recorded and send the </w:t>
      </w:r>
      <w:proofErr w:type="spellStart"/>
      <w:r w:rsidR="00472A99" w:rsidRPr="00315836">
        <w:rPr>
          <w:rFonts w:ascii="Times New Roman" w:hAnsi="Times New Roman" w:cs="Times New Roman"/>
        </w:rPr>
        <w:t>Praat</w:t>
      </w:r>
      <w:proofErr w:type="spellEnd"/>
      <w:r w:rsidR="00472A99" w:rsidRPr="00315836">
        <w:rPr>
          <w:rFonts w:ascii="Times New Roman" w:hAnsi="Times New Roman" w:cs="Times New Roman"/>
        </w:rPr>
        <w:t xml:space="preserve"> for further analysis.</w:t>
      </w:r>
    </w:p>
    <w:p w14:paraId="0DFBD1ED" w14:textId="65A3CDA2" w:rsidR="00C52F41" w:rsidRPr="00315836" w:rsidRDefault="00C52F41" w:rsidP="00C52F41">
      <w:pPr>
        <w:spacing w:line="480" w:lineRule="auto"/>
        <w:rPr>
          <w:rFonts w:ascii="Times New Roman" w:hAnsi="Times New Roman" w:cs="Times New Roman"/>
          <w:b/>
          <w:bCs/>
          <w:i/>
          <w:iCs/>
        </w:rPr>
      </w:pPr>
      <w:r w:rsidRPr="00315836">
        <w:rPr>
          <w:rFonts w:ascii="Times New Roman" w:hAnsi="Times New Roman" w:cs="Times New Roman"/>
          <w:b/>
          <w:bCs/>
          <w:i/>
          <w:iCs/>
        </w:rPr>
        <w:tab/>
      </w:r>
      <w:r w:rsidRPr="00315836">
        <w:rPr>
          <w:rFonts w:ascii="Times New Roman" w:hAnsi="Times New Roman" w:cs="Times New Roman"/>
          <w:b/>
          <w:bCs/>
          <w:i/>
          <w:iCs/>
        </w:rPr>
        <w:t>Participants</w:t>
      </w:r>
    </w:p>
    <w:p w14:paraId="10B1203B" w14:textId="1F009602" w:rsidR="00C52F41" w:rsidRPr="00315836" w:rsidRDefault="00C52F41" w:rsidP="00C52F41">
      <w:pPr>
        <w:spacing w:line="480" w:lineRule="auto"/>
        <w:rPr>
          <w:rFonts w:ascii="Times New Roman" w:hAnsi="Times New Roman" w:cs="Times New Roman"/>
        </w:rPr>
      </w:pPr>
      <w:r w:rsidRPr="00315836">
        <w:rPr>
          <w:rFonts w:ascii="Times New Roman" w:hAnsi="Times New Roman" w:cs="Times New Roman"/>
        </w:rPr>
        <w:tab/>
        <w:t xml:space="preserve">A total of 40 Spanish heritage speakers (20 male, 20 female) </w:t>
      </w:r>
      <w:r w:rsidR="00B77D1C" w:rsidRPr="00315836">
        <w:rPr>
          <w:rFonts w:ascii="Times New Roman" w:hAnsi="Times New Roman" w:cs="Times New Roman"/>
        </w:rPr>
        <w:t>will be</w:t>
      </w:r>
      <w:r w:rsidRPr="00315836">
        <w:rPr>
          <w:rFonts w:ascii="Times New Roman" w:hAnsi="Times New Roman" w:cs="Times New Roman"/>
        </w:rPr>
        <w:t xml:space="preserve"> recruited for the present study. All participants but one completed </w:t>
      </w:r>
      <w:r w:rsidRPr="00315836">
        <w:rPr>
          <w:rFonts w:ascii="Times New Roman" w:hAnsi="Times New Roman" w:cs="Times New Roman"/>
        </w:rPr>
        <w:t>either</w:t>
      </w:r>
      <w:r w:rsidRPr="00315836">
        <w:rPr>
          <w:rFonts w:ascii="Times New Roman" w:hAnsi="Times New Roman" w:cs="Times New Roman"/>
        </w:rPr>
        <w:t xml:space="preserve"> this </w:t>
      </w:r>
      <w:r w:rsidRPr="00315836">
        <w:rPr>
          <w:rFonts w:ascii="Times New Roman" w:hAnsi="Times New Roman" w:cs="Times New Roman"/>
        </w:rPr>
        <w:t>E</w:t>
      </w:r>
      <w:r w:rsidRPr="00315836">
        <w:rPr>
          <w:rFonts w:ascii="Times New Roman" w:hAnsi="Times New Roman" w:cs="Times New Roman"/>
        </w:rPr>
        <w:t>xperiment</w:t>
      </w:r>
      <w:r w:rsidRPr="00315836">
        <w:rPr>
          <w:rFonts w:ascii="Times New Roman" w:hAnsi="Times New Roman" w:cs="Times New Roman"/>
        </w:rPr>
        <w:t xml:space="preserve"> 1</w:t>
      </w:r>
      <w:r w:rsidRPr="00315836">
        <w:rPr>
          <w:rFonts w:ascii="Times New Roman" w:hAnsi="Times New Roman" w:cs="Times New Roman"/>
        </w:rPr>
        <w:t xml:space="preserve"> and Experiment 2. When recruiting, all of them self-reported as intermediate-advanced level Spanish speaker who have at least the level of B2 under DELE scheme. Each of the participants finished an adapted language history questionnaire based on LHQ3 (Li, Zhang, Yu, Zhao, </w:t>
      </w:r>
      <w:r w:rsidRPr="002A1BC8">
        <w:rPr>
          <w:rFonts w:ascii="Times New Roman" w:hAnsi="Times New Roman" w:cs="Times New Roman"/>
        </w:rPr>
        <w:t>2020</w:t>
      </w:r>
      <w:r w:rsidRPr="00315836">
        <w:rPr>
          <w:rFonts w:ascii="Times New Roman" w:hAnsi="Times New Roman" w:cs="Times New Roman"/>
        </w:rPr>
        <w:t>), an adapted DELE exam testing their reading comprehension, grammar, listening comprehension and speaking skills, and an adapted BSWQ (Rodriguez-</w:t>
      </w:r>
      <w:proofErr w:type="spellStart"/>
      <w:r w:rsidRPr="00315836">
        <w:rPr>
          <w:rFonts w:ascii="Times New Roman" w:hAnsi="Times New Roman" w:cs="Times New Roman"/>
        </w:rPr>
        <w:t>Fornells</w:t>
      </w:r>
      <w:proofErr w:type="spellEnd"/>
      <w:r w:rsidRPr="00315836">
        <w:rPr>
          <w:rFonts w:ascii="Times New Roman" w:hAnsi="Times New Roman" w:cs="Times New Roman"/>
        </w:rPr>
        <w:t xml:space="preserve"> et al., </w:t>
      </w:r>
      <w:r w:rsidRPr="002A1BC8">
        <w:rPr>
          <w:rFonts w:ascii="Times New Roman" w:hAnsi="Times New Roman" w:cs="Times New Roman"/>
        </w:rPr>
        <w:t>2012</w:t>
      </w:r>
      <w:r w:rsidRPr="00315836">
        <w:rPr>
          <w:rFonts w:ascii="Times New Roman" w:hAnsi="Times New Roman" w:cs="Times New Roman"/>
        </w:rPr>
        <w:t xml:space="preserve">) after the two experiments. The language proficiency test result shows that all the participants are as fluent as their claim when being recruited in comprehension and speaking tests, while 2 of them had a beginner-intermediate level of proficiency for grammar test. The participants all live in the same community where the most commonly used variate of Spanish is Mexican Spanish, they are all born in Mexico and moved to the US with their entire family before age of 8, and have been living in the US for at least 15 years. All participants reported regularly code-switching with friends or family. </w:t>
      </w:r>
    </w:p>
    <w:p w14:paraId="762E3492" w14:textId="14910187" w:rsidR="00C52F41" w:rsidRPr="00315836" w:rsidRDefault="00C52F41" w:rsidP="00C52F41">
      <w:pPr>
        <w:spacing w:line="480" w:lineRule="auto"/>
        <w:rPr>
          <w:rFonts w:ascii="Times New Roman" w:hAnsi="Times New Roman" w:cs="Times New Roman"/>
        </w:rPr>
      </w:pPr>
      <w:r w:rsidRPr="00315836">
        <w:rPr>
          <w:rFonts w:ascii="Times New Roman" w:hAnsi="Times New Roman" w:cs="Times New Roman"/>
        </w:rPr>
        <w:tab/>
        <w:t xml:space="preserve">The participants’ language dominance is evaluated by Bilingual Language Profile (Birdsong et al., </w:t>
      </w:r>
      <w:r w:rsidRPr="002A1BC8">
        <w:rPr>
          <w:rFonts w:ascii="Times New Roman" w:hAnsi="Times New Roman" w:cs="Times New Roman"/>
        </w:rPr>
        <w:t>2012</w:t>
      </w:r>
      <w:r w:rsidRPr="00315836">
        <w:rPr>
          <w:rFonts w:ascii="Times New Roman" w:hAnsi="Times New Roman" w:cs="Times New Roman"/>
        </w:rPr>
        <w:t xml:space="preserve">) integrated in the LHQ3. The qualitative questions shows that all the </w:t>
      </w:r>
      <w:r w:rsidRPr="00315836">
        <w:rPr>
          <w:rFonts w:ascii="Times New Roman" w:hAnsi="Times New Roman" w:cs="Times New Roman"/>
        </w:rPr>
        <w:lastRenderedPageBreak/>
        <w:t>participants tend to speak in Spanish within their families and English is more dominant in working and studying environments. The Bilingual Language Profile result shows that, they are all English dominant. BSWQ result shows that they are frequent code switchers that equally switch in either of the directions. The family and community they live in also is reported to be an environment where CS regularly happens.</w:t>
      </w:r>
    </w:p>
    <w:p w14:paraId="19F449B9" w14:textId="4BBD0217" w:rsidR="00B77D1C" w:rsidRPr="00315836" w:rsidRDefault="00B77D1C" w:rsidP="00C52F41">
      <w:pPr>
        <w:spacing w:line="480" w:lineRule="auto"/>
        <w:rPr>
          <w:rFonts w:ascii="Times New Roman" w:hAnsi="Times New Roman" w:cs="Times New Roman"/>
        </w:rPr>
      </w:pPr>
    </w:p>
    <w:p w14:paraId="2D061BED" w14:textId="3ED4FDF4" w:rsidR="00B77D1C" w:rsidRPr="00315836" w:rsidRDefault="00B77D1C" w:rsidP="00C52F41">
      <w:pPr>
        <w:spacing w:line="480" w:lineRule="auto"/>
        <w:rPr>
          <w:rFonts w:ascii="Times New Roman" w:hAnsi="Times New Roman" w:cs="Times New Roman"/>
          <w:b/>
          <w:bCs/>
        </w:rPr>
      </w:pPr>
      <w:r w:rsidRPr="00315836">
        <w:rPr>
          <w:rFonts w:ascii="Times New Roman" w:hAnsi="Times New Roman" w:cs="Times New Roman"/>
          <w:b/>
          <w:bCs/>
        </w:rPr>
        <w:t>Result and predictions</w:t>
      </w:r>
    </w:p>
    <w:p w14:paraId="668F7A91" w14:textId="6E459608" w:rsidR="00C52F41" w:rsidRDefault="00472A99" w:rsidP="00330D22">
      <w:pPr>
        <w:spacing w:line="480" w:lineRule="auto"/>
        <w:rPr>
          <w:rFonts w:ascii="Times New Roman" w:hAnsi="Times New Roman" w:cs="Times New Roman"/>
        </w:rPr>
      </w:pPr>
      <w:r>
        <w:rPr>
          <w:rFonts w:ascii="Times New Roman" w:hAnsi="Times New Roman" w:cs="Times New Roman"/>
        </w:rPr>
        <w:tab/>
        <w:t xml:space="preserve">The result to be analyzed are the contour of the produced </w:t>
      </w:r>
      <w:proofErr w:type="spellStart"/>
      <w:r>
        <w:rPr>
          <w:rFonts w:ascii="Times New Roman" w:hAnsi="Times New Roman" w:cs="Times New Roman"/>
        </w:rPr>
        <w:t>wh</w:t>
      </w:r>
      <w:proofErr w:type="spellEnd"/>
      <w:r>
        <w:rPr>
          <w:rFonts w:ascii="Times New Roman" w:hAnsi="Times New Roman" w:cs="Times New Roman"/>
        </w:rPr>
        <w:t>-questions, as well as the mean pitch of each recording.</w:t>
      </w:r>
    </w:p>
    <w:p w14:paraId="7E999622" w14:textId="15DD24D3" w:rsidR="00472A99" w:rsidRDefault="009742F3" w:rsidP="00330D22">
      <w:pPr>
        <w:spacing w:line="480" w:lineRule="auto"/>
        <w:rPr>
          <w:rFonts w:ascii="Times New Roman" w:hAnsi="Times New Roman" w:cs="Times New Roman"/>
        </w:rPr>
      </w:pPr>
      <w:r>
        <w:rPr>
          <w:rFonts w:ascii="Times New Roman" w:hAnsi="Times New Roman" w:cs="Times New Roman"/>
        </w:rPr>
        <w:tab/>
        <w:t>We predict the following results.</w:t>
      </w:r>
    </w:p>
    <w:p w14:paraId="24C0F08C" w14:textId="43843CE9" w:rsidR="00415D13" w:rsidRDefault="009742F3" w:rsidP="00330D22">
      <w:pPr>
        <w:spacing w:line="480" w:lineRule="auto"/>
        <w:rPr>
          <w:rFonts w:ascii="Times New Roman" w:hAnsi="Times New Roman" w:cs="Times New Roman"/>
        </w:rPr>
      </w:pPr>
      <w:r>
        <w:rPr>
          <w:rFonts w:ascii="Times New Roman" w:hAnsi="Times New Roman" w:cs="Times New Roman"/>
        </w:rPr>
        <w:tab/>
      </w:r>
      <w:r w:rsidR="00415D13">
        <w:rPr>
          <w:rFonts w:ascii="Times New Roman" w:hAnsi="Times New Roman" w:cs="Times New Roman"/>
        </w:rPr>
        <w:t>The mean pitch of unilingual English sentences and the unilingual Spanish sentences will show significant differences. The differences can be observed in both tasks. The CS utterances will show a mean pitch that in between them. More detailed analysis on each part of the CS utterances might show that, the mean pitch for matrix language and for embedded language also are different in a consistent way as the unilingual groups, but the differences is less significant as the two language are interacting in the same sentences.</w:t>
      </w:r>
    </w:p>
    <w:p w14:paraId="34855A21" w14:textId="5B8E9749" w:rsidR="00415D13" w:rsidRPr="00415D13" w:rsidRDefault="00415D13" w:rsidP="00330D22">
      <w:pPr>
        <w:spacing w:line="480" w:lineRule="auto"/>
        <w:rPr>
          <w:rFonts w:ascii="Times New Roman" w:hAnsi="Times New Roman" w:cs="Times New Roman"/>
          <w:lang w:val="es-ES"/>
        </w:rPr>
      </w:pPr>
      <w:r>
        <w:rPr>
          <w:rFonts w:ascii="Times New Roman" w:hAnsi="Times New Roman" w:cs="Times New Roman"/>
        </w:rPr>
        <w:tab/>
        <w:t xml:space="preserve">The analysis of the contours may show that, the unilingual English sentences and the unilingual Spanish sentences will show consistent result as </w:t>
      </w:r>
      <w:proofErr w:type="spellStart"/>
      <w:r w:rsidRPr="00315836">
        <w:rPr>
          <w:rFonts w:ascii="Times New Roman" w:hAnsi="Times New Roman" w:cs="Times New Roman"/>
        </w:rPr>
        <w:t>Farías</w:t>
      </w:r>
      <w:proofErr w:type="spellEnd"/>
      <w:r w:rsidRPr="00315836">
        <w:rPr>
          <w:rFonts w:ascii="Times New Roman" w:hAnsi="Times New Roman" w:cs="Times New Roman"/>
        </w:rPr>
        <w:t>’ (2013)</w:t>
      </w:r>
      <w:r>
        <w:rPr>
          <w:rFonts w:ascii="Times New Roman" w:hAnsi="Times New Roman" w:cs="Times New Roman"/>
        </w:rPr>
        <w:t xml:space="preserve">, showing that the heritages speakers are able to produce the most commonly accepted intonational patterns (in unilingual context) for each unilingual mode. And the CS contours may show that, although the final words are in Spanish, they are integrated into </w:t>
      </w:r>
      <w:proofErr w:type="gramStart"/>
      <w:r>
        <w:rPr>
          <w:rFonts w:ascii="Times New Roman" w:hAnsi="Times New Roman" w:cs="Times New Roman"/>
        </w:rPr>
        <w:t>a</w:t>
      </w:r>
      <w:proofErr w:type="gramEnd"/>
      <w:r>
        <w:rPr>
          <w:rFonts w:ascii="Times New Roman" w:hAnsi="Times New Roman" w:cs="Times New Roman"/>
        </w:rPr>
        <w:t xml:space="preserve"> English intonational context, resulting in being produced in a English </w:t>
      </w:r>
      <w:proofErr w:type="spellStart"/>
      <w:r>
        <w:rPr>
          <w:rFonts w:ascii="Times New Roman" w:hAnsi="Times New Roman" w:cs="Times New Roman"/>
        </w:rPr>
        <w:t>wh</w:t>
      </w:r>
      <w:proofErr w:type="spellEnd"/>
      <w:r>
        <w:rPr>
          <w:rFonts w:ascii="Times New Roman" w:hAnsi="Times New Roman" w:cs="Times New Roman"/>
        </w:rPr>
        <w:t>-question falling tone.</w:t>
      </w:r>
    </w:p>
    <w:p w14:paraId="19CC5A56" w14:textId="18D8F4F7" w:rsidR="00415D13" w:rsidRDefault="00415D13" w:rsidP="00330D22">
      <w:pPr>
        <w:spacing w:line="480" w:lineRule="auto"/>
        <w:rPr>
          <w:rFonts w:ascii="Times New Roman" w:hAnsi="Times New Roman" w:cs="Times New Roman"/>
        </w:rPr>
      </w:pPr>
      <w:r>
        <w:rPr>
          <w:rFonts w:ascii="Times New Roman" w:hAnsi="Times New Roman" w:cs="Times New Roman"/>
        </w:rPr>
        <w:lastRenderedPageBreak/>
        <w:tab/>
      </w:r>
      <w:r w:rsidR="009742F3">
        <w:rPr>
          <w:rFonts w:ascii="Times New Roman" w:hAnsi="Times New Roman" w:cs="Times New Roman"/>
        </w:rPr>
        <w:t>The result of experiment 1 and experiment 2 should suggest a consistent pattern, although due to the nature of each task, the experiment 1 will show more distinction of mean pitch as well as the F0 contou</w:t>
      </w:r>
      <w:r>
        <w:rPr>
          <w:rFonts w:ascii="Times New Roman" w:hAnsi="Times New Roman" w:cs="Times New Roman"/>
        </w:rPr>
        <w:t>r among three language modes (unilingual English, unilingual Spanish, CS mode).</w:t>
      </w:r>
    </w:p>
    <w:p w14:paraId="0D08F8AB" w14:textId="66FE9EF7" w:rsidR="009742F3" w:rsidRPr="00315836" w:rsidRDefault="009742F3" w:rsidP="00330D22">
      <w:pPr>
        <w:spacing w:line="480" w:lineRule="auto"/>
        <w:rPr>
          <w:rFonts w:ascii="Times New Roman" w:hAnsi="Times New Roman" w:cs="Times New Roman"/>
        </w:rPr>
      </w:pPr>
      <w:r>
        <w:rPr>
          <w:rFonts w:ascii="Times New Roman" w:hAnsi="Times New Roman" w:cs="Times New Roman"/>
        </w:rPr>
        <w:tab/>
        <w:t xml:space="preserve">The limitation if the current study is that, we only examine the L1 Spanish L2 English speakers from Mexican heritage communities in the US. All the participants we recruit will be advanced speakers in both languages. However, CS doesn’t only occur with advanced bilinguals. For those who might not be fluent in one of the two languages can also get involved in CS conversations. For them, the intonational pattern might have different tendency. Also, future studies can expand the scope to more intonational meanings other than simple </w:t>
      </w:r>
      <w:proofErr w:type="spellStart"/>
      <w:r>
        <w:rPr>
          <w:rFonts w:ascii="Times New Roman" w:hAnsi="Times New Roman" w:cs="Times New Roman"/>
        </w:rPr>
        <w:t>wh</w:t>
      </w:r>
      <w:proofErr w:type="spellEnd"/>
      <w:r>
        <w:rPr>
          <w:rFonts w:ascii="Times New Roman" w:hAnsi="Times New Roman" w:cs="Times New Roman"/>
        </w:rPr>
        <w:t>-questions, as well as other language pairs. More precise tools can also help in future studies to determine which of the formerly mentioned mechanisms can offer a better explanation for the intonation convergence.</w:t>
      </w:r>
    </w:p>
    <w:p w14:paraId="04BF3A08" w14:textId="77777777" w:rsidR="002A1BC8" w:rsidRDefault="002A1BC8" w:rsidP="00330D22">
      <w:pPr>
        <w:spacing w:line="480" w:lineRule="auto"/>
        <w:rPr>
          <w:rFonts w:ascii="Times New Roman" w:hAnsi="Times New Roman" w:cs="Times New Roman"/>
          <w:b/>
          <w:bCs/>
        </w:rPr>
      </w:pPr>
    </w:p>
    <w:p w14:paraId="2C468F92" w14:textId="3CB75440" w:rsidR="002A1BC8" w:rsidRPr="002A1BC8" w:rsidRDefault="00B77D1C" w:rsidP="002A1BC8">
      <w:pPr>
        <w:spacing w:line="480" w:lineRule="auto"/>
        <w:rPr>
          <w:rFonts w:ascii="Times New Roman" w:hAnsi="Times New Roman" w:cs="Times New Roman"/>
          <w:b/>
          <w:bCs/>
        </w:rPr>
      </w:pPr>
      <w:r w:rsidRPr="002A1BC8">
        <w:rPr>
          <w:rFonts w:ascii="Times New Roman" w:hAnsi="Times New Roman" w:cs="Times New Roman"/>
          <w:b/>
          <w:bCs/>
        </w:rPr>
        <w:t>References</w:t>
      </w:r>
    </w:p>
    <w:p w14:paraId="29FEADF4" w14:textId="77777777" w:rsidR="002A1BC8" w:rsidRPr="004118A2" w:rsidRDefault="002A1BC8" w:rsidP="002A1BC8">
      <w:pPr>
        <w:spacing w:line="360" w:lineRule="auto"/>
        <w:rPr>
          <w:rFonts w:ascii="Times New Roman" w:eastAsia="Times New Roman" w:hAnsi="Times New Roman" w:cs="Times New Roman"/>
        </w:rPr>
      </w:pPr>
      <w:r w:rsidRPr="004118A2">
        <w:rPr>
          <w:rFonts w:ascii="Times New Roman" w:eastAsia="Times New Roman" w:hAnsi="Times New Roman" w:cs="Times New Roman"/>
        </w:rPr>
        <w:t xml:space="preserve">Birdsong, D, </w:t>
      </w:r>
      <w:proofErr w:type="spellStart"/>
      <w:r w:rsidRPr="004118A2">
        <w:rPr>
          <w:rFonts w:ascii="Times New Roman" w:eastAsia="Times New Roman" w:hAnsi="Times New Roman" w:cs="Times New Roman"/>
        </w:rPr>
        <w:t>Gertken</w:t>
      </w:r>
      <w:proofErr w:type="spellEnd"/>
      <w:r w:rsidRPr="004118A2">
        <w:rPr>
          <w:rFonts w:ascii="Times New Roman" w:eastAsia="Times New Roman" w:hAnsi="Times New Roman" w:cs="Times New Roman"/>
        </w:rPr>
        <w:t xml:space="preserve">, LM and </w:t>
      </w:r>
      <w:proofErr w:type="spellStart"/>
      <w:r w:rsidRPr="004118A2">
        <w:rPr>
          <w:rFonts w:ascii="Times New Roman" w:eastAsia="Times New Roman" w:hAnsi="Times New Roman" w:cs="Times New Roman"/>
        </w:rPr>
        <w:t>Amengual</w:t>
      </w:r>
      <w:proofErr w:type="spellEnd"/>
      <w:r w:rsidRPr="004118A2">
        <w:rPr>
          <w:rFonts w:ascii="Times New Roman" w:eastAsia="Times New Roman" w:hAnsi="Times New Roman" w:cs="Times New Roman"/>
        </w:rPr>
        <w:t xml:space="preserve">, M (2012) Bilingual language profile: An easy-to-use </w:t>
      </w:r>
      <w:r w:rsidRPr="004118A2">
        <w:rPr>
          <w:rFonts w:ascii="Times New Roman" w:eastAsia="Times New Roman" w:hAnsi="Times New Roman" w:cs="Times New Roman"/>
        </w:rPr>
        <w:tab/>
        <w:t xml:space="preserve">instrument to assess bilingualism. COERLL, University of Texas at Austin. Retrieved </w:t>
      </w:r>
      <w:r w:rsidRPr="004118A2">
        <w:rPr>
          <w:rFonts w:ascii="Times New Roman" w:eastAsia="Times New Roman" w:hAnsi="Times New Roman" w:cs="Times New Roman"/>
        </w:rPr>
        <w:tab/>
        <w:t xml:space="preserve">from </w:t>
      </w:r>
      <w:hyperlink r:id="rId5" w:history="1">
        <w:r w:rsidRPr="004118A2">
          <w:rPr>
            <w:rStyle w:val="Hyperlink"/>
            <w:rFonts w:ascii="Times New Roman" w:eastAsia="Times New Roman" w:hAnsi="Times New Roman" w:cs="Times New Roman"/>
          </w:rPr>
          <w:t>https://sites.la.utexas.edu/bilingual/</w:t>
        </w:r>
      </w:hyperlink>
    </w:p>
    <w:p w14:paraId="2A644248" w14:textId="77777777" w:rsidR="002A1BC8" w:rsidRPr="004118A2" w:rsidRDefault="002A1BC8" w:rsidP="002A1BC8">
      <w:pPr>
        <w:rPr>
          <w:rFonts w:ascii="Times New Roman" w:eastAsia="Times New Roman" w:hAnsi="Times New Roman" w:cs="Times New Roman"/>
          <w:sz w:val="36"/>
          <w:szCs w:val="36"/>
        </w:rPr>
      </w:pPr>
      <w:r w:rsidRPr="004118A2">
        <w:rPr>
          <w:rFonts w:ascii="Times New Roman" w:eastAsia="Times New Roman" w:hAnsi="Times New Roman" w:cs="Times New Roman"/>
          <w:color w:val="222222"/>
          <w:shd w:val="clear" w:color="auto" w:fill="FFFFFF"/>
        </w:rPr>
        <w:t xml:space="preserve">Beatty-Martínez, A. L., &amp; </w:t>
      </w:r>
      <w:proofErr w:type="spellStart"/>
      <w:r w:rsidRPr="004118A2">
        <w:rPr>
          <w:rFonts w:ascii="Times New Roman" w:eastAsia="Times New Roman" w:hAnsi="Times New Roman" w:cs="Times New Roman"/>
          <w:color w:val="222222"/>
          <w:shd w:val="clear" w:color="auto" w:fill="FFFFFF"/>
        </w:rPr>
        <w:t>Dussias</w:t>
      </w:r>
      <w:proofErr w:type="spellEnd"/>
      <w:r w:rsidRPr="004118A2">
        <w:rPr>
          <w:rFonts w:ascii="Times New Roman" w:eastAsia="Times New Roman" w:hAnsi="Times New Roman" w:cs="Times New Roman"/>
          <w:color w:val="222222"/>
          <w:shd w:val="clear" w:color="auto" w:fill="FFFFFF"/>
        </w:rPr>
        <w:t xml:space="preserve">, P. E. (2017). Bilingual experience shapes language </w:t>
      </w:r>
      <w:r>
        <w:rPr>
          <w:rFonts w:ascii="Times New Roman" w:eastAsia="Times New Roman" w:hAnsi="Times New Roman" w:cs="Times New Roman"/>
          <w:color w:val="222222"/>
          <w:shd w:val="clear" w:color="auto" w:fill="FFFFFF"/>
        </w:rPr>
        <w:tab/>
      </w:r>
      <w:r w:rsidRPr="004118A2">
        <w:rPr>
          <w:rFonts w:ascii="Times New Roman" w:eastAsia="Times New Roman" w:hAnsi="Times New Roman" w:cs="Times New Roman"/>
          <w:color w:val="222222"/>
          <w:shd w:val="clear" w:color="auto" w:fill="FFFFFF"/>
        </w:rPr>
        <w:t>processing: Evidence from codeswitching. </w:t>
      </w:r>
      <w:r w:rsidRPr="004118A2">
        <w:rPr>
          <w:rFonts w:ascii="Times New Roman" w:eastAsia="Times New Roman" w:hAnsi="Times New Roman" w:cs="Times New Roman"/>
          <w:i/>
          <w:iCs/>
          <w:color w:val="222222"/>
          <w:shd w:val="clear" w:color="auto" w:fill="FFFFFF"/>
        </w:rPr>
        <w:t>Journal of Memory and Language</w:t>
      </w:r>
      <w:r w:rsidRPr="004118A2">
        <w:rPr>
          <w:rFonts w:ascii="Times New Roman" w:eastAsia="Times New Roman" w:hAnsi="Times New Roman" w:cs="Times New Roman"/>
          <w:color w:val="222222"/>
          <w:shd w:val="clear" w:color="auto" w:fill="FFFFFF"/>
        </w:rPr>
        <w:t>, </w:t>
      </w:r>
      <w:r w:rsidRPr="004118A2">
        <w:rPr>
          <w:rFonts w:ascii="Times New Roman" w:eastAsia="Times New Roman" w:hAnsi="Times New Roman" w:cs="Times New Roman"/>
          <w:i/>
          <w:iCs/>
          <w:color w:val="222222"/>
          <w:shd w:val="clear" w:color="auto" w:fill="FFFFFF"/>
        </w:rPr>
        <w:t>95</w:t>
      </w:r>
      <w:r w:rsidRPr="004118A2">
        <w:rPr>
          <w:rFonts w:ascii="Times New Roman" w:eastAsia="Times New Roman" w:hAnsi="Times New Roman" w:cs="Times New Roman"/>
          <w:color w:val="222222"/>
          <w:shd w:val="clear" w:color="auto" w:fill="FFFFFF"/>
        </w:rPr>
        <w:t>, 173-</w:t>
      </w:r>
      <w:r>
        <w:rPr>
          <w:rFonts w:ascii="Times New Roman" w:eastAsia="Times New Roman" w:hAnsi="Times New Roman" w:cs="Times New Roman"/>
          <w:color w:val="222222"/>
          <w:shd w:val="clear" w:color="auto" w:fill="FFFFFF"/>
        </w:rPr>
        <w:tab/>
      </w:r>
      <w:r w:rsidRPr="004118A2">
        <w:rPr>
          <w:rFonts w:ascii="Times New Roman" w:eastAsia="Times New Roman" w:hAnsi="Times New Roman" w:cs="Times New Roman"/>
          <w:color w:val="222222"/>
          <w:shd w:val="clear" w:color="auto" w:fill="FFFFFF"/>
        </w:rPr>
        <w:t>189</w:t>
      </w:r>
    </w:p>
    <w:p w14:paraId="634F996C" w14:textId="77777777" w:rsidR="002A1BC8" w:rsidRPr="004118A2" w:rsidRDefault="002A1BC8" w:rsidP="002A1BC8">
      <w:pPr>
        <w:rPr>
          <w:rFonts w:ascii="Times New Roman" w:eastAsia="Times New Roman" w:hAnsi="Times New Roman" w:cs="Times New Roman"/>
        </w:rPr>
      </w:pPr>
      <w:r w:rsidRPr="004118A2">
        <w:rPr>
          <w:rFonts w:ascii="Times New Roman" w:eastAsia="Times New Roman" w:hAnsi="Times New Roman" w:cs="Times New Roman"/>
          <w:color w:val="000000"/>
          <w:shd w:val="clear" w:color="auto" w:fill="FFFFFF"/>
        </w:rPr>
        <w:t>Bowen, D. A comparison of the intonation patterns of English and Spanish. </w:t>
      </w:r>
      <w:r w:rsidRPr="004118A2">
        <w:rPr>
          <w:rFonts w:ascii="Times New Roman" w:eastAsia="Times New Roman" w:hAnsi="Times New Roman" w:cs="Times New Roman"/>
          <w:i/>
          <w:iCs/>
          <w:color w:val="000000"/>
          <w:shd w:val="clear" w:color="auto" w:fill="FFFFFF"/>
        </w:rPr>
        <w:t>Hispania</w:t>
      </w:r>
      <w:r w:rsidRPr="004118A2">
        <w:rPr>
          <w:rFonts w:ascii="Times New Roman" w:eastAsia="Times New Roman" w:hAnsi="Times New Roman" w:cs="Times New Roman"/>
          <w:color w:val="000000"/>
          <w:shd w:val="clear" w:color="auto" w:fill="FFFFFF"/>
        </w:rPr>
        <w:t xml:space="preserve">, v. 39, n. 1, </w:t>
      </w:r>
      <w:r>
        <w:rPr>
          <w:rFonts w:ascii="Times New Roman" w:eastAsia="Times New Roman" w:hAnsi="Times New Roman" w:cs="Times New Roman"/>
          <w:color w:val="000000"/>
          <w:shd w:val="clear" w:color="auto" w:fill="FFFFFF"/>
        </w:rPr>
        <w:tab/>
      </w:r>
      <w:r w:rsidRPr="004118A2">
        <w:rPr>
          <w:rFonts w:ascii="Times New Roman" w:eastAsia="Times New Roman" w:hAnsi="Times New Roman" w:cs="Times New Roman"/>
          <w:color w:val="000000"/>
          <w:shd w:val="clear" w:color="auto" w:fill="FFFFFF"/>
        </w:rPr>
        <w:t>p. 30-35, 1956.</w:t>
      </w:r>
    </w:p>
    <w:p w14:paraId="7FBDB932" w14:textId="77777777" w:rsidR="002A1BC8" w:rsidRDefault="002A1BC8" w:rsidP="002A1BC8">
      <w:pPr>
        <w:rPr>
          <w:rFonts w:ascii="Times New Roman" w:eastAsia="Times New Roman" w:hAnsi="Times New Roman" w:cs="Times New Roman"/>
          <w:color w:val="222222"/>
          <w:shd w:val="clear" w:color="auto" w:fill="FFFFFF"/>
        </w:rPr>
      </w:pPr>
      <w:proofErr w:type="spellStart"/>
      <w:r w:rsidRPr="004118A2">
        <w:rPr>
          <w:rFonts w:ascii="Times New Roman" w:eastAsia="Times New Roman" w:hAnsi="Times New Roman" w:cs="Times New Roman"/>
          <w:color w:val="222222"/>
          <w:shd w:val="clear" w:color="auto" w:fill="FFFFFF"/>
        </w:rPr>
        <w:t>Celce</w:t>
      </w:r>
      <w:proofErr w:type="spellEnd"/>
      <w:r w:rsidRPr="004118A2">
        <w:rPr>
          <w:rFonts w:ascii="Times New Roman" w:eastAsia="Times New Roman" w:hAnsi="Times New Roman" w:cs="Times New Roman"/>
          <w:color w:val="222222"/>
          <w:shd w:val="clear" w:color="auto" w:fill="FFFFFF"/>
        </w:rPr>
        <w:t>-Murcia, M., Brinton, D. M., &amp; Goodwin, J. M. (1996). </w:t>
      </w:r>
      <w:r w:rsidRPr="004118A2">
        <w:rPr>
          <w:rFonts w:ascii="Times New Roman" w:eastAsia="Times New Roman" w:hAnsi="Times New Roman" w:cs="Times New Roman"/>
          <w:i/>
          <w:iCs/>
          <w:color w:val="222222"/>
          <w:shd w:val="clear" w:color="auto" w:fill="FFFFFF"/>
        </w:rPr>
        <w:t xml:space="preserve">Teaching pronunciation: A </w:t>
      </w:r>
      <w:r>
        <w:rPr>
          <w:rFonts w:ascii="Times New Roman" w:eastAsia="Times New Roman" w:hAnsi="Times New Roman" w:cs="Times New Roman"/>
          <w:i/>
          <w:iCs/>
          <w:color w:val="222222"/>
          <w:shd w:val="clear" w:color="auto" w:fill="FFFFFF"/>
        </w:rPr>
        <w:tab/>
      </w:r>
      <w:r w:rsidRPr="004118A2">
        <w:rPr>
          <w:rFonts w:ascii="Times New Roman" w:eastAsia="Times New Roman" w:hAnsi="Times New Roman" w:cs="Times New Roman"/>
          <w:i/>
          <w:iCs/>
          <w:color w:val="222222"/>
          <w:shd w:val="clear" w:color="auto" w:fill="FFFFFF"/>
        </w:rPr>
        <w:t>reference for teachers of English to speakers of other languages</w:t>
      </w:r>
      <w:r w:rsidRPr="004118A2">
        <w:rPr>
          <w:rFonts w:ascii="Times New Roman" w:eastAsia="Times New Roman" w:hAnsi="Times New Roman" w:cs="Times New Roman"/>
          <w:color w:val="222222"/>
          <w:shd w:val="clear" w:color="auto" w:fill="FFFFFF"/>
        </w:rPr>
        <w:t xml:space="preserve">. Cambridge University </w:t>
      </w:r>
      <w:r>
        <w:rPr>
          <w:rFonts w:ascii="Times New Roman" w:eastAsia="Times New Roman" w:hAnsi="Times New Roman" w:cs="Times New Roman"/>
          <w:color w:val="222222"/>
          <w:shd w:val="clear" w:color="auto" w:fill="FFFFFF"/>
        </w:rPr>
        <w:tab/>
      </w:r>
      <w:r w:rsidRPr="004118A2">
        <w:rPr>
          <w:rFonts w:ascii="Times New Roman" w:eastAsia="Times New Roman" w:hAnsi="Times New Roman" w:cs="Times New Roman"/>
          <w:color w:val="222222"/>
          <w:shd w:val="clear" w:color="auto" w:fill="FFFFFF"/>
        </w:rPr>
        <w:t>Press.</w:t>
      </w:r>
    </w:p>
    <w:p w14:paraId="2C76A1C2" w14:textId="77777777" w:rsidR="002A1BC8" w:rsidRPr="004118A2" w:rsidRDefault="002A1BC8" w:rsidP="002A1BC8">
      <w:pPr>
        <w:rPr>
          <w:rFonts w:ascii="Times New Roman" w:eastAsia="Times New Roman" w:hAnsi="Times New Roman" w:cs="Times New Roman"/>
          <w:sz w:val="36"/>
          <w:szCs w:val="36"/>
        </w:rPr>
      </w:pPr>
      <w:proofErr w:type="spellStart"/>
      <w:r w:rsidRPr="004118A2">
        <w:rPr>
          <w:rFonts w:ascii="Times New Roman" w:eastAsia="Times New Roman" w:hAnsi="Times New Roman" w:cs="Times New Roman"/>
          <w:color w:val="222222"/>
          <w:shd w:val="clear" w:color="auto" w:fill="FFFFFF"/>
        </w:rPr>
        <w:t>Farías</w:t>
      </w:r>
      <w:proofErr w:type="spellEnd"/>
      <w:r w:rsidRPr="004118A2">
        <w:rPr>
          <w:rFonts w:ascii="Times New Roman" w:eastAsia="Times New Roman" w:hAnsi="Times New Roman" w:cs="Times New Roman"/>
          <w:color w:val="222222"/>
          <w:shd w:val="clear" w:color="auto" w:fill="FFFFFF"/>
        </w:rPr>
        <w:t xml:space="preserve">, M. G. V. (2013). A comparative analysis of intonation between Spanish and English </w:t>
      </w:r>
      <w:r>
        <w:rPr>
          <w:rFonts w:ascii="Times New Roman" w:eastAsia="Times New Roman" w:hAnsi="Times New Roman" w:cs="Times New Roman"/>
          <w:color w:val="222222"/>
          <w:shd w:val="clear" w:color="auto" w:fill="FFFFFF"/>
        </w:rPr>
        <w:tab/>
      </w:r>
      <w:r w:rsidRPr="004118A2">
        <w:rPr>
          <w:rFonts w:ascii="Times New Roman" w:eastAsia="Times New Roman" w:hAnsi="Times New Roman" w:cs="Times New Roman"/>
          <w:color w:val="222222"/>
          <w:shd w:val="clear" w:color="auto" w:fill="FFFFFF"/>
        </w:rPr>
        <w:t xml:space="preserve">speakers in tag questions, </w:t>
      </w:r>
      <w:proofErr w:type="spellStart"/>
      <w:r w:rsidRPr="004118A2">
        <w:rPr>
          <w:rFonts w:ascii="Times New Roman" w:eastAsia="Times New Roman" w:hAnsi="Times New Roman" w:cs="Times New Roman"/>
          <w:color w:val="222222"/>
          <w:shd w:val="clear" w:color="auto" w:fill="FFFFFF"/>
        </w:rPr>
        <w:t>wh</w:t>
      </w:r>
      <w:proofErr w:type="spellEnd"/>
      <w:r w:rsidRPr="004118A2">
        <w:rPr>
          <w:rFonts w:ascii="Times New Roman" w:eastAsia="Times New Roman" w:hAnsi="Times New Roman" w:cs="Times New Roman"/>
          <w:color w:val="222222"/>
          <w:shd w:val="clear" w:color="auto" w:fill="FFFFFF"/>
        </w:rPr>
        <w:t xml:space="preserve">-questions, inverted questions, and repetition </w:t>
      </w:r>
      <w:r>
        <w:rPr>
          <w:rFonts w:ascii="Times New Roman" w:eastAsia="Times New Roman" w:hAnsi="Times New Roman" w:cs="Times New Roman"/>
          <w:color w:val="222222"/>
          <w:shd w:val="clear" w:color="auto" w:fill="FFFFFF"/>
        </w:rPr>
        <w:tab/>
      </w:r>
      <w:r w:rsidRPr="004118A2">
        <w:rPr>
          <w:rFonts w:ascii="Times New Roman" w:eastAsia="Times New Roman" w:hAnsi="Times New Roman" w:cs="Times New Roman"/>
          <w:color w:val="222222"/>
          <w:shd w:val="clear" w:color="auto" w:fill="FFFFFF"/>
        </w:rPr>
        <w:t>questions. </w:t>
      </w:r>
      <w:proofErr w:type="spellStart"/>
      <w:r w:rsidRPr="004118A2">
        <w:rPr>
          <w:rFonts w:ascii="Times New Roman" w:eastAsia="Times New Roman" w:hAnsi="Times New Roman" w:cs="Times New Roman"/>
          <w:i/>
          <w:iCs/>
          <w:color w:val="222222"/>
          <w:shd w:val="clear" w:color="auto" w:fill="FFFFFF"/>
        </w:rPr>
        <w:t>Revista</w:t>
      </w:r>
      <w:proofErr w:type="spellEnd"/>
      <w:r w:rsidRPr="004118A2">
        <w:rPr>
          <w:rFonts w:ascii="Times New Roman" w:eastAsia="Times New Roman" w:hAnsi="Times New Roman" w:cs="Times New Roman"/>
          <w:i/>
          <w:iCs/>
          <w:color w:val="222222"/>
          <w:shd w:val="clear" w:color="auto" w:fill="FFFFFF"/>
        </w:rPr>
        <w:t xml:space="preserve"> </w:t>
      </w:r>
      <w:proofErr w:type="spellStart"/>
      <w:r w:rsidRPr="004118A2">
        <w:rPr>
          <w:rFonts w:ascii="Times New Roman" w:eastAsia="Times New Roman" w:hAnsi="Times New Roman" w:cs="Times New Roman"/>
          <w:i/>
          <w:iCs/>
          <w:color w:val="222222"/>
          <w:shd w:val="clear" w:color="auto" w:fill="FFFFFF"/>
        </w:rPr>
        <w:t>Brasileira</w:t>
      </w:r>
      <w:proofErr w:type="spellEnd"/>
      <w:r w:rsidRPr="004118A2">
        <w:rPr>
          <w:rFonts w:ascii="Times New Roman" w:eastAsia="Times New Roman" w:hAnsi="Times New Roman" w:cs="Times New Roman"/>
          <w:i/>
          <w:iCs/>
          <w:color w:val="222222"/>
          <w:shd w:val="clear" w:color="auto" w:fill="FFFFFF"/>
        </w:rPr>
        <w:t xml:space="preserve"> de </w:t>
      </w:r>
      <w:proofErr w:type="spellStart"/>
      <w:r w:rsidRPr="004118A2">
        <w:rPr>
          <w:rFonts w:ascii="Times New Roman" w:eastAsia="Times New Roman" w:hAnsi="Times New Roman" w:cs="Times New Roman"/>
          <w:i/>
          <w:iCs/>
          <w:color w:val="222222"/>
          <w:shd w:val="clear" w:color="auto" w:fill="FFFFFF"/>
        </w:rPr>
        <w:t>Linguística</w:t>
      </w:r>
      <w:proofErr w:type="spellEnd"/>
      <w:r w:rsidRPr="004118A2">
        <w:rPr>
          <w:rFonts w:ascii="Times New Roman" w:eastAsia="Times New Roman" w:hAnsi="Times New Roman" w:cs="Times New Roman"/>
          <w:i/>
          <w:iCs/>
          <w:color w:val="222222"/>
          <w:shd w:val="clear" w:color="auto" w:fill="FFFFFF"/>
        </w:rPr>
        <w:t xml:space="preserve"> </w:t>
      </w:r>
      <w:proofErr w:type="spellStart"/>
      <w:r w:rsidRPr="004118A2">
        <w:rPr>
          <w:rFonts w:ascii="Times New Roman" w:eastAsia="Times New Roman" w:hAnsi="Times New Roman" w:cs="Times New Roman"/>
          <w:i/>
          <w:iCs/>
          <w:color w:val="222222"/>
          <w:shd w:val="clear" w:color="auto" w:fill="FFFFFF"/>
        </w:rPr>
        <w:t>Aplicada</w:t>
      </w:r>
      <w:proofErr w:type="spellEnd"/>
      <w:r w:rsidRPr="004118A2">
        <w:rPr>
          <w:rFonts w:ascii="Times New Roman" w:eastAsia="Times New Roman" w:hAnsi="Times New Roman" w:cs="Times New Roman"/>
          <w:color w:val="222222"/>
          <w:shd w:val="clear" w:color="auto" w:fill="FFFFFF"/>
        </w:rPr>
        <w:t>, </w:t>
      </w:r>
      <w:r w:rsidRPr="004118A2">
        <w:rPr>
          <w:rFonts w:ascii="Times New Roman" w:eastAsia="Times New Roman" w:hAnsi="Times New Roman" w:cs="Times New Roman"/>
          <w:i/>
          <w:iCs/>
          <w:color w:val="222222"/>
          <w:shd w:val="clear" w:color="auto" w:fill="FFFFFF"/>
        </w:rPr>
        <w:t>13</w:t>
      </w:r>
      <w:r w:rsidRPr="004118A2">
        <w:rPr>
          <w:rFonts w:ascii="Times New Roman" w:eastAsia="Times New Roman" w:hAnsi="Times New Roman" w:cs="Times New Roman"/>
          <w:color w:val="222222"/>
          <w:shd w:val="clear" w:color="auto" w:fill="FFFFFF"/>
        </w:rPr>
        <w:t>(4), 1061-1083</w:t>
      </w:r>
    </w:p>
    <w:p w14:paraId="5E286D36" w14:textId="77777777" w:rsidR="002A1BC8" w:rsidRPr="004118A2" w:rsidRDefault="002A1BC8" w:rsidP="002A1BC8">
      <w:pPr>
        <w:spacing w:line="360" w:lineRule="auto"/>
        <w:rPr>
          <w:rFonts w:ascii="Times New Roman" w:eastAsia="Times New Roman" w:hAnsi="Times New Roman" w:cs="Times New Roman"/>
        </w:rPr>
      </w:pPr>
      <w:r w:rsidRPr="004118A2">
        <w:rPr>
          <w:rFonts w:ascii="Times New Roman" w:eastAsia="Times New Roman" w:hAnsi="Times New Roman" w:cs="Times New Roman"/>
          <w:color w:val="222222"/>
          <w:shd w:val="clear" w:color="auto" w:fill="FFFFFF"/>
        </w:rPr>
        <w:lastRenderedPageBreak/>
        <w:t xml:space="preserve">Fricke, M., Kroll, J. F., &amp; </w:t>
      </w:r>
      <w:proofErr w:type="spellStart"/>
      <w:r w:rsidRPr="004118A2">
        <w:rPr>
          <w:rFonts w:ascii="Times New Roman" w:eastAsia="Times New Roman" w:hAnsi="Times New Roman" w:cs="Times New Roman"/>
          <w:color w:val="222222"/>
          <w:shd w:val="clear" w:color="auto" w:fill="FFFFFF"/>
        </w:rPr>
        <w:t>Dussias</w:t>
      </w:r>
      <w:proofErr w:type="spellEnd"/>
      <w:r w:rsidRPr="004118A2">
        <w:rPr>
          <w:rFonts w:ascii="Times New Roman" w:eastAsia="Times New Roman" w:hAnsi="Times New Roman" w:cs="Times New Roman"/>
          <w:color w:val="222222"/>
          <w:shd w:val="clear" w:color="auto" w:fill="FFFFFF"/>
        </w:rPr>
        <w:t xml:space="preserve">, P. E. (2016). Phonetic variation in bilingual speech: A lens </w:t>
      </w:r>
      <w:r w:rsidRPr="004118A2">
        <w:rPr>
          <w:rFonts w:ascii="Times New Roman" w:eastAsia="Times New Roman" w:hAnsi="Times New Roman" w:cs="Times New Roman"/>
          <w:color w:val="222222"/>
          <w:shd w:val="clear" w:color="auto" w:fill="FFFFFF"/>
        </w:rPr>
        <w:tab/>
        <w:t>for studying the production–comprehension link. </w:t>
      </w:r>
      <w:r w:rsidRPr="004118A2">
        <w:rPr>
          <w:rFonts w:ascii="Times New Roman" w:eastAsia="Times New Roman" w:hAnsi="Times New Roman" w:cs="Times New Roman"/>
          <w:i/>
          <w:iCs/>
          <w:color w:val="222222"/>
          <w:shd w:val="clear" w:color="auto" w:fill="FFFFFF"/>
        </w:rPr>
        <w:t>Journal of memory and language</w:t>
      </w:r>
      <w:r w:rsidRPr="004118A2">
        <w:rPr>
          <w:rFonts w:ascii="Times New Roman" w:eastAsia="Times New Roman" w:hAnsi="Times New Roman" w:cs="Times New Roman"/>
          <w:color w:val="222222"/>
          <w:shd w:val="clear" w:color="auto" w:fill="FFFFFF"/>
        </w:rPr>
        <w:t>, </w:t>
      </w:r>
      <w:r w:rsidRPr="004118A2">
        <w:rPr>
          <w:rFonts w:ascii="Times New Roman" w:eastAsia="Times New Roman" w:hAnsi="Times New Roman" w:cs="Times New Roman"/>
          <w:i/>
          <w:iCs/>
          <w:color w:val="222222"/>
          <w:shd w:val="clear" w:color="auto" w:fill="FFFFFF"/>
        </w:rPr>
        <w:t>89</w:t>
      </w:r>
      <w:r w:rsidRPr="004118A2">
        <w:rPr>
          <w:rFonts w:ascii="Times New Roman" w:eastAsia="Times New Roman" w:hAnsi="Times New Roman" w:cs="Times New Roman"/>
          <w:color w:val="222222"/>
          <w:shd w:val="clear" w:color="auto" w:fill="FFFFFF"/>
        </w:rPr>
        <w:t xml:space="preserve">, </w:t>
      </w:r>
      <w:r w:rsidRPr="004118A2">
        <w:rPr>
          <w:rFonts w:ascii="Times New Roman" w:eastAsia="Times New Roman" w:hAnsi="Times New Roman" w:cs="Times New Roman"/>
          <w:color w:val="222222"/>
          <w:shd w:val="clear" w:color="auto" w:fill="FFFFFF"/>
        </w:rPr>
        <w:tab/>
        <w:t>110-137.</w:t>
      </w:r>
    </w:p>
    <w:p w14:paraId="4FF2935F" w14:textId="77777777" w:rsidR="002A1BC8" w:rsidRPr="004118A2" w:rsidRDefault="002A1BC8" w:rsidP="002A1BC8">
      <w:pPr>
        <w:spacing w:line="360" w:lineRule="auto"/>
        <w:rPr>
          <w:rFonts w:ascii="Times New Roman" w:eastAsia="Times New Roman" w:hAnsi="Times New Roman" w:cs="Times New Roman"/>
        </w:rPr>
      </w:pPr>
      <w:r w:rsidRPr="004118A2">
        <w:rPr>
          <w:rFonts w:ascii="Times New Roman" w:eastAsia="Times New Roman" w:hAnsi="Times New Roman" w:cs="Times New Roman"/>
          <w:color w:val="222222"/>
          <w:shd w:val="clear" w:color="auto" w:fill="FFFFFF"/>
        </w:rPr>
        <w:t xml:space="preserve">Grainger, J., &amp; </w:t>
      </w:r>
      <w:proofErr w:type="spellStart"/>
      <w:r w:rsidRPr="004118A2">
        <w:rPr>
          <w:rFonts w:ascii="Times New Roman" w:eastAsia="Times New Roman" w:hAnsi="Times New Roman" w:cs="Times New Roman"/>
          <w:color w:val="222222"/>
          <w:shd w:val="clear" w:color="auto" w:fill="FFFFFF"/>
        </w:rPr>
        <w:t>Beauvillain</w:t>
      </w:r>
      <w:proofErr w:type="spellEnd"/>
      <w:r w:rsidRPr="004118A2">
        <w:rPr>
          <w:rFonts w:ascii="Times New Roman" w:eastAsia="Times New Roman" w:hAnsi="Times New Roman" w:cs="Times New Roman"/>
          <w:color w:val="222222"/>
          <w:shd w:val="clear" w:color="auto" w:fill="FFFFFF"/>
        </w:rPr>
        <w:t>, C. (1987). Language blocking and lexical access in bilinguals. </w:t>
      </w:r>
      <w:r w:rsidRPr="004118A2">
        <w:rPr>
          <w:rFonts w:ascii="Times New Roman" w:eastAsia="Times New Roman" w:hAnsi="Times New Roman" w:cs="Times New Roman"/>
          <w:i/>
          <w:iCs/>
          <w:color w:val="222222"/>
          <w:shd w:val="clear" w:color="auto" w:fill="FFFFFF"/>
        </w:rPr>
        <w:t xml:space="preserve">The </w:t>
      </w:r>
      <w:r w:rsidRPr="004118A2">
        <w:rPr>
          <w:rFonts w:ascii="Times New Roman" w:eastAsia="Times New Roman" w:hAnsi="Times New Roman" w:cs="Times New Roman"/>
          <w:i/>
          <w:iCs/>
          <w:color w:val="222222"/>
          <w:shd w:val="clear" w:color="auto" w:fill="FFFFFF"/>
        </w:rPr>
        <w:tab/>
        <w:t>Quarterly Journal of Experimental Psychology Section A</w:t>
      </w:r>
      <w:r w:rsidRPr="004118A2">
        <w:rPr>
          <w:rFonts w:ascii="Times New Roman" w:eastAsia="Times New Roman" w:hAnsi="Times New Roman" w:cs="Times New Roman"/>
          <w:color w:val="222222"/>
          <w:shd w:val="clear" w:color="auto" w:fill="FFFFFF"/>
        </w:rPr>
        <w:t>, </w:t>
      </w:r>
      <w:r w:rsidRPr="004118A2">
        <w:rPr>
          <w:rFonts w:ascii="Times New Roman" w:eastAsia="Times New Roman" w:hAnsi="Times New Roman" w:cs="Times New Roman"/>
          <w:i/>
          <w:iCs/>
          <w:color w:val="222222"/>
          <w:shd w:val="clear" w:color="auto" w:fill="FFFFFF"/>
        </w:rPr>
        <w:t>39</w:t>
      </w:r>
      <w:r w:rsidRPr="004118A2">
        <w:rPr>
          <w:rFonts w:ascii="Times New Roman" w:eastAsia="Times New Roman" w:hAnsi="Times New Roman" w:cs="Times New Roman"/>
          <w:color w:val="222222"/>
          <w:shd w:val="clear" w:color="auto" w:fill="FFFFFF"/>
        </w:rPr>
        <w:t>(2), 295-319.</w:t>
      </w:r>
    </w:p>
    <w:p w14:paraId="280C8CCA" w14:textId="77777777" w:rsidR="002A1BC8" w:rsidRPr="004118A2" w:rsidRDefault="002A1BC8" w:rsidP="002A1BC8">
      <w:pPr>
        <w:spacing w:line="360" w:lineRule="auto"/>
        <w:rPr>
          <w:rFonts w:ascii="Times New Roman" w:eastAsia="Times New Roman" w:hAnsi="Times New Roman" w:cs="Times New Roman"/>
        </w:rPr>
      </w:pPr>
      <w:r w:rsidRPr="004118A2">
        <w:rPr>
          <w:rFonts w:ascii="Times New Roman" w:eastAsia="Times New Roman" w:hAnsi="Times New Roman" w:cs="Times New Roman"/>
          <w:color w:val="222222"/>
          <w:shd w:val="clear" w:color="auto" w:fill="FFFFFF"/>
        </w:rPr>
        <w:t xml:space="preserve">Grosjean, F., &amp; Miller, J. L. (1994). Going in and out of languages: An example of bilingual </w:t>
      </w:r>
      <w:r w:rsidRPr="004118A2">
        <w:rPr>
          <w:rFonts w:ascii="Times New Roman" w:eastAsia="Times New Roman" w:hAnsi="Times New Roman" w:cs="Times New Roman"/>
          <w:color w:val="222222"/>
          <w:shd w:val="clear" w:color="auto" w:fill="FFFFFF"/>
        </w:rPr>
        <w:tab/>
        <w:t>flexibility. </w:t>
      </w:r>
      <w:r w:rsidRPr="004118A2">
        <w:rPr>
          <w:rFonts w:ascii="Times New Roman" w:eastAsia="Times New Roman" w:hAnsi="Times New Roman" w:cs="Times New Roman"/>
          <w:i/>
          <w:iCs/>
          <w:color w:val="222222"/>
          <w:shd w:val="clear" w:color="auto" w:fill="FFFFFF"/>
        </w:rPr>
        <w:t>Psychological science</w:t>
      </w:r>
      <w:r w:rsidRPr="004118A2">
        <w:rPr>
          <w:rFonts w:ascii="Times New Roman" w:eastAsia="Times New Roman" w:hAnsi="Times New Roman" w:cs="Times New Roman"/>
          <w:color w:val="222222"/>
          <w:shd w:val="clear" w:color="auto" w:fill="FFFFFF"/>
        </w:rPr>
        <w:t>, </w:t>
      </w:r>
      <w:r w:rsidRPr="004118A2">
        <w:rPr>
          <w:rFonts w:ascii="Times New Roman" w:eastAsia="Times New Roman" w:hAnsi="Times New Roman" w:cs="Times New Roman"/>
          <w:i/>
          <w:iCs/>
          <w:color w:val="222222"/>
          <w:shd w:val="clear" w:color="auto" w:fill="FFFFFF"/>
        </w:rPr>
        <w:t>5</w:t>
      </w:r>
      <w:r w:rsidRPr="004118A2">
        <w:rPr>
          <w:rFonts w:ascii="Times New Roman" w:eastAsia="Times New Roman" w:hAnsi="Times New Roman" w:cs="Times New Roman"/>
          <w:color w:val="222222"/>
          <w:shd w:val="clear" w:color="auto" w:fill="FFFFFF"/>
        </w:rPr>
        <w:t>(4), 201-206.</w:t>
      </w:r>
    </w:p>
    <w:p w14:paraId="0481DCBB" w14:textId="77777777" w:rsidR="002A1BC8" w:rsidRPr="004118A2" w:rsidRDefault="002A1BC8" w:rsidP="002A1BC8">
      <w:pPr>
        <w:spacing w:line="360" w:lineRule="auto"/>
        <w:rPr>
          <w:rFonts w:ascii="Times New Roman" w:hAnsi="Times New Roman" w:cs="Times New Roman"/>
        </w:rPr>
      </w:pPr>
      <w:r w:rsidRPr="004118A2">
        <w:rPr>
          <w:rFonts w:ascii="Times New Roman" w:hAnsi="Times New Roman" w:cs="Times New Roman"/>
        </w:rPr>
        <w:t xml:space="preserve">Li, P., Zhang, F., Yu, A., &amp; Zhao, X. (2020). Language History Questionnaire (LHQ3): An </w:t>
      </w:r>
      <w:r w:rsidRPr="004118A2">
        <w:rPr>
          <w:rFonts w:ascii="Times New Roman" w:hAnsi="Times New Roman" w:cs="Times New Roman"/>
        </w:rPr>
        <w:tab/>
        <w:t xml:space="preserve">enhanced tool for assessing multilingual experience. </w:t>
      </w:r>
      <w:r w:rsidRPr="004118A2">
        <w:rPr>
          <w:rFonts w:ascii="Times New Roman" w:hAnsi="Times New Roman" w:cs="Times New Roman"/>
          <w:i/>
          <w:iCs/>
        </w:rPr>
        <w:t xml:space="preserve">Bilingualism: Language and </w:t>
      </w:r>
      <w:r w:rsidRPr="004118A2">
        <w:rPr>
          <w:rFonts w:ascii="Times New Roman" w:hAnsi="Times New Roman" w:cs="Times New Roman"/>
          <w:i/>
          <w:iCs/>
        </w:rPr>
        <w:tab/>
        <w:t>Cognition</w:t>
      </w:r>
      <w:r w:rsidRPr="004118A2">
        <w:rPr>
          <w:rFonts w:ascii="Times New Roman" w:hAnsi="Times New Roman" w:cs="Times New Roman"/>
        </w:rPr>
        <w:t>, 23(5), 938-944.</w:t>
      </w:r>
    </w:p>
    <w:p w14:paraId="04FDA005" w14:textId="77777777" w:rsidR="002A1BC8" w:rsidRPr="004118A2" w:rsidRDefault="002A1BC8" w:rsidP="002A1BC8">
      <w:pPr>
        <w:spacing w:line="360" w:lineRule="auto"/>
        <w:rPr>
          <w:rFonts w:ascii="Times New Roman" w:eastAsia="Times New Roman" w:hAnsi="Times New Roman" w:cs="Times New Roman"/>
        </w:rPr>
      </w:pPr>
      <w:proofErr w:type="spellStart"/>
      <w:r w:rsidRPr="004118A2">
        <w:rPr>
          <w:rFonts w:ascii="Times New Roman" w:eastAsia="Times New Roman" w:hAnsi="Times New Roman" w:cs="Times New Roman"/>
          <w:color w:val="222222"/>
          <w:shd w:val="clear" w:color="auto" w:fill="FFFFFF"/>
        </w:rPr>
        <w:t>Piccinini</w:t>
      </w:r>
      <w:proofErr w:type="spellEnd"/>
      <w:r w:rsidRPr="004118A2">
        <w:rPr>
          <w:rFonts w:ascii="Times New Roman" w:eastAsia="Times New Roman" w:hAnsi="Times New Roman" w:cs="Times New Roman"/>
          <w:color w:val="222222"/>
          <w:shd w:val="clear" w:color="auto" w:fill="FFFFFF"/>
        </w:rPr>
        <w:t xml:space="preserve">, P. E., &amp; </w:t>
      </w:r>
      <w:proofErr w:type="spellStart"/>
      <w:r w:rsidRPr="004118A2">
        <w:rPr>
          <w:rFonts w:ascii="Times New Roman" w:eastAsia="Times New Roman" w:hAnsi="Times New Roman" w:cs="Times New Roman"/>
          <w:color w:val="222222"/>
          <w:shd w:val="clear" w:color="auto" w:fill="FFFFFF"/>
        </w:rPr>
        <w:t>Garellek</w:t>
      </w:r>
      <w:proofErr w:type="spellEnd"/>
      <w:r w:rsidRPr="004118A2">
        <w:rPr>
          <w:rFonts w:ascii="Times New Roman" w:eastAsia="Times New Roman" w:hAnsi="Times New Roman" w:cs="Times New Roman"/>
          <w:color w:val="222222"/>
          <w:shd w:val="clear" w:color="auto" w:fill="FFFFFF"/>
        </w:rPr>
        <w:t xml:space="preserve">, M. (2014). Prosodic cues to monolingual versus code-switching </w:t>
      </w:r>
      <w:r w:rsidRPr="004118A2">
        <w:rPr>
          <w:rFonts w:ascii="Times New Roman" w:eastAsia="Times New Roman" w:hAnsi="Times New Roman" w:cs="Times New Roman"/>
          <w:color w:val="222222"/>
          <w:shd w:val="clear" w:color="auto" w:fill="FFFFFF"/>
        </w:rPr>
        <w:tab/>
        <w:t>sentences in English and Spanish. In </w:t>
      </w:r>
      <w:r w:rsidRPr="004118A2">
        <w:rPr>
          <w:rFonts w:ascii="Times New Roman" w:eastAsia="Times New Roman" w:hAnsi="Times New Roman" w:cs="Times New Roman"/>
          <w:i/>
          <w:iCs/>
          <w:color w:val="222222"/>
          <w:shd w:val="clear" w:color="auto" w:fill="FFFFFF"/>
        </w:rPr>
        <w:t xml:space="preserve">Proceedings of the 7th Speech Prosody </w:t>
      </w:r>
      <w:r w:rsidRPr="004118A2">
        <w:rPr>
          <w:rFonts w:ascii="Times New Roman" w:eastAsia="Times New Roman" w:hAnsi="Times New Roman" w:cs="Times New Roman"/>
          <w:i/>
          <w:iCs/>
          <w:color w:val="222222"/>
          <w:shd w:val="clear" w:color="auto" w:fill="FFFFFF"/>
        </w:rPr>
        <w:tab/>
        <w:t>Conference</w:t>
      </w:r>
      <w:r w:rsidRPr="004118A2">
        <w:rPr>
          <w:rFonts w:ascii="Times New Roman" w:eastAsia="Times New Roman" w:hAnsi="Times New Roman" w:cs="Times New Roman"/>
          <w:color w:val="222222"/>
          <w:shd w:val="clear" w:color="auto" w:fill="FFFFFF"/>
        </w:rPr>
        <w:t> (pp. 885-889).</w:t>
      </w:r>
    </w:p>
    <w:p w14:paraId="10F08822" w14:textId="77777777" w:rsidR="002A1BC8" w:rsidRPr="004118A2" w:rsidRDefault="002A1BC8" w:rsidP="002A1BC8">
      <w:pPr>
        <w:spacing w:line="360" w:lineRule="auto"/>
        <w:rPr>
          <w:rFonts w:ascii="Times New Roman" w:eastAsia="Times New Roman" w:hAnsi="Times New Roman" w:cs="Times New Roman"/>
        </w:rPr>
      </w:pPr>
      <w:r w:rsidRPr="004118A2">
        <w:rPr>
          <w:rFonts w:ascii="Times New Roman" w:eastAsia="Times New Roman" w:hAnsi="Times New Roman" w:cs="Times New Roman"/>
        </w:rPr>
        <w:t>Rodriguez-</w:t>
      </w:r>
      <w:proofErr w:type="spellStart"/>
      <w:r w:rsidRPr="004118A2">
        <w:rPr>
          <w:rFonts w:ascii="Times New Roman" w:eastAsia="Times New Roman" w:hAnsi="Times New Roman" w:cs="Times New Roman"/>
        </w:rPr>
        <w:t>Fornells</w:t>
      </w:r>
      <w:proofErr w:type="spellEnd"/>
      <w:r w:rsidRPr="004118A2">
        <w:rPr>
          <w:rFonts w:ascii="Times New Roman" w:eastAsia="Times New Roman" w:hAnsi="Times New Roman" w:cs="Times New Roman"/>
        </w:rPr>
        <w:t xml:space="preserve">, A., </w:t>
      </w:r>
      <w:proofErr w:type="spellStart"/>
      <w:r w:rsidRPr="004118A2">
        <w:rPr>
          <w:rFonts w:ascii="Times New Roman" w:eastAsia="Times New Roman" w:hAnsi="Times New Roman" w:cs="Times New Roman"/>
        </w:rPr>
        <w:t>Krmer</w:t>
      </w:r>
      <w:proofErr w:type="spellEnd"/>
      <w:r w:rsidRPr="004118A2">
        <w:rPr>
          <w:rFonts w:ascii="Times New Roman" w:eastAsia="Times New Roman" w:hAnsi="Times New Roman" w:cs="Times New Roman"/>
        </w:rPr>
        <w:t>, U. M., Lorenzo-</w:t>
      </w:r>
      <w:proofErr w:type="spellStart"/>
      <w:r w:rsidRPr="004118A2">
        <w:rPr>
          <w:rFonts w:ascii="Times New Roman" w:eastAsia="Times New Roman" w:hAnsi="Times New Roman" w:cs="Times New Roman"/>
        </w:rPr>
        <w:t>Seva</w:t>
      </w:r>
      <w:proofErr w:type="spellEnd"/>
      <w:r w:rsidRPr="004118A2">
        <w:rPr>
          <w:rFonts w:ascii="Times New Roman" w:eastAsia="Times New Roman" w:hAnsi="Times New Roman" w:cs="Times New Roman"/>
        </w:rPr>
        <w:t xml:space="preserve">, U., </w:t>
      </w:r>
      <w:proofErr w:type="spellStart"/>
      <w:r w:rsidRPr="004118A2">
        <w:rPr>
          <w:rFonts w:ascii="Times New Roman" w:eastAsia="Times New Roman" w:hAnsi="Times New Roman" w:cs="Times New Roman"/>
        </w:rPr>
        <w:t>Festman</w:t>
      </w:r>
      <w:proofErr w:type="spellEnd"/>
      <w:r w:rsidRPr="004118A2">
        <w:rPr>
          <w:rFonts w:ascii="Times New Roman" w:eastAsia="Times New Roman" w:hAnsi="Times New Roman" w:cs="Times New Roman"/>
        </w:rPr>
        <w:t xml:space="preserve">, J., &amp; </w:t>
      </w:r>
      <w:proofErr w:type="spellStart"/>
      <w:r w:rsidRPr="004118A2">
        <w:rPr>
          <w:rFonts w:ascii="Times New Roman" w:eastAsia="Times New Roman" w:hAnsi="Times New Roman" w:cs="Times New Roman"/>
        </w:rPr>
        <w:t>Mnte</w:t>
      </w:r>
      <w:proofErr w:type="spellEnd"/>
      <w:r w:rsidRPr="004118A2">
        <w:rPr>
          <w:rFonts w:ascii="Times New Roman" w:eastAsia="Times New Roman" w:hAnsi="Times New Roman" w:cs="Times New Roman"/>
        </w:rPr>
        <w:t xml:space="preserve">, T. F. (2012). </w:t>
      </w:r>
      <w:r w:rsidRPr="004118A2">
        <w:rPr>
          <w:rFonts w:ascii="Times New Roman" w:eastAsia="Times New Roman" w:hAnsi="Times New Roman" w:cs="Times New Roman"/>
        </w:rPr>
        <w:tab/>
        <w:t xml:space="preserve">Self-assessment of individual differences in language switching. </w:t>
      </w:r>
      <w:r w:rsidRPr="004118A2">
        <w:rPr>
          <w:rFonts w:ascii="Times New Roman" w:eastAsia="Times New Roman" w:hAnsi="Times New Roman" w:cs="Times New Roman"/>
          <w:i/>
          <w:iCs/>
        </w:rPr>
        <w:t>Frontiers in Psychology</w:t>
      </w:r>
      <w:r w:rsidRPr="004118A2">
        <w:rPr>
          <w:rFonts w:ascii="Times New Roman" w:eastAsia="Times New Roman" w:hAnsi="Times New Roman" w:cs="Times New Roman"/>
        </w:rPr>
        <w:t xml:space="preserve">, </w:t>
      </w:r>
      <w:r w:rsidRPr="004118A2">
        <w:rPr>
          <w:rFonts w:ascii="Times New Roman" w:eastAsia="Times New Roman" w:hAnsi="Times New Roman" w:cs="Times New Roman"/>
        </w:rPr>
        <w:tab/>
        <w:t>2, 115.</w:t>
      </w:r>
    </w:p>
    <w:p w14:paraId="76A3292F" w14:textId="77777777" w:rsidR="002A1BC8" w:rsidRPr="004118A2" w:rsidRDefault="002A1BC8" w:rsidP="002A1BC8">
      <w:pPr>
        <w:spacing w:line="360" w:lineRule="auto"/>
        <w:rPr>
          <w:rFonts w:ascii="Times New Roman" w:eastAsia="Times New Roman" w:hAnsi="Times New Roman" w:cs="Times New Roman"/>
        </w:rPr>
      </w:pPr>
      <w:r w:rsidRPr="004118A2">
        <w:rPr>
          <w:rFonts w:ascii="Times New Roman" w:eastAsia="Times New Roman" w:hAnsi="Times New Roman" w:cs="Times New Roman"/>
        </w:rPr>
        <w:t xml:space="preserve">Shen A, </w:t>
      </w:r>
      <w:proofErr w:type="spellStart"/>
      <w:r w:rsidRPr="004118A2">
        <w:rPr>
          <w:rFonts w:ascii="Times New Roman" w:eastAsia="Times New Roman" w:hAnsi="Times New Roman" w:cs="Times New Roman"/>
        </w:rPr>
        <w:t>Gahl</w:t>
      </w:r>
      <w:proofErr w:type="spellEnd"/>
      <w:r w:rsidRPr="004118A2">
        <w:rPr>
          <w:rFonts w:ascii="Times New Roman" w:eastAsia="Times New Roman" w:hAnsi="Times New Roman" w:cs="Times New Roman"/>
        </w:rPr>
        <w:t xml:space="preserve"> S, Johnson K (2020). Didn’t hear that coming: Effects of withholding phonetic </w:t>
      </w:r>
      <w:r w:rsidRPr="004118A2">
        <w:rPr>
          <w:rFonts w:ascii="Times New Roman" w:eastAsia="Times New Roman" w:hAnsi="Times New Roman" w:cs="Times New Roman"/>
        </w:rPr>
        <w:tab/>
        <w:t xml:space="preserve">cues to code-switching. </w:t>
      </w:r>
      <w:r w:rsidRPr="004118A2">
        <w:rPr>
          <w:rFonts w:ascii="Times New Roman" w:eastAsia="Times New Roman" w:hAnsi="Times New Roman" w:cs="Times New Roman"/>
          <w:i/>
          <w:iCs/>
        </w:rPr>
        <w:t>Bilingualism: Language and Cognition</w:t>
      </w:r>
      <w:r w:rsidRPr="004118A2">
        <w:rPr>
          <w:rFonts w:ascii="Times New Roman" w:eastAsia="Times New Roman" w:hAnsi="Times New Roman" w:cs="Times New Roman"/>
        </w:rPr>
        <w:t xml:space="preserve"> 23, 1020–1031.</w:t>
      </w:r>
    </w:p>
    <w:p w14:paraId="6C6FF00D" w14:textId="77777777" w:rsidR="002A1BC8" w:rsidRDefault="002A1BC8" w:rsidP="002A1BC8">
      <w:pPr>
        <w:spacing w:line="360" w:lineRule="auto"/>
        <w:rPr>
          <w:rFonts w:ascii="Times New Roman" w:eastAsia="Times New Roman" w:hAnsi="Times New Roman" w:cs="Times New Roman"/>
          <w:color w:val="222222"/>
          <w:shd w:val="clear" w:color="auto" w:fill="FFFFFF"/>
        </w:rPr>
      </w:pPr>
      <w:r w:rsidRPr="004118A2">
        <w:rPr>
          <w:rFonts w:ascii="Times New Roman" w:eastAsia="Times New Roman" w:hAnsi="Times New Roman" w:cs="Times New Roman"/>
          <w:color w:val="222222"/>
          <w:shd w:val="clear" w:color="auto" w:fill="FFFFFF"/>
        </w:rPr>
        <w:t xml:space="preserve">Soares, C., &amp; Grosjean, F. (1984). Bilinguals in a monolingual and a bilingual speech mode: The </w:t>
      </w:r>
      <w:r w:rsidRPr="004118A2">
        <w:rPr>
          <w:rFonts w:ascii="Times New Roman" w:eastAsia="Times New Roman" w:hAnsi="Times New Roman" w:cs="Times New Roman"/>
          <w:color w:val="222222"/>
          <w:shd w:val="clear" w:color="auto" w:fill="FFFFFF"/>
        </w:rPr>
        <w:tab/>
        <w:t>effect on lexical access. </w:t>
      </w:r>
      <w:r w:rsidRPr="004118A2">
        <w:rPr>
          <w:rFonts w:ascii="Times New Roman" w:eastAsia="Times New Roman" w:hAnsi="Times New Roman" w:cs="Times New Roman"/>
          <w:i/>
          <w:iCs/>
          <w:color w:val="222222"/>
          <w:shd w:val="clear" w:color="auto" w:fill="FFFFFF"/>
        </w:rPr>
        <w:t>Memory &amp; cognition</w:t>
      </w:r>
      <w:r w:rsidRPr="004118A2">
        <w:rPr>
          <w:rFonts w:ascii="Times New Roman" w:eastAsia="Times New Roman" w:hAnsi="Times New Roman" w:cs="Times New Roman"/>
          <w:color w:val="222222"/>
          <w:shd w:val="clear" w:color="auto" w:fill="FFFFFF"/>
        </w:rPr>
        <w:t>, </w:t>
      </w:r>
      <w:r w:rsidRPr="004118A2">
        <w:rPr>
          <w:rFonts w:ascii="Times New Roman" w:eastAsia="Times New Roman" w:hAnsi="Times New Roman" w:cs="Times New Roman"/>
          <w:i/>
          <w:iCs/>
          <w:color w:val="222222"/>
          <w:shd w:val="clear" w:color="auto" w:fill="FFFFFF"/>
        </w:rPr>
        <w:t>12</w:t>
      </w:r>
      <w:r w:rsidRPr="004118A2">
        <w:rPr>
          <w:rFonts w:ascii="Times New Roman" w:eastAsia="Times New Roman" w:hAnsi="Times New Roman" w:cs="Times New Roman"/>
          <w:color w:val="222222"/>
          <w:shd w:val="clear" w:color="auto" w:fill="FFFFFF"/>
        </w:rPr>
        <w:t>(4), 380-386.</w:t>
      </w:r>
    </w:p>
    <w:p w14:paraId="1D5905DB" w14:textId="77777777" w:rsidR="002A1BC8" w:rsidRPr="004118A2" w:rsidRDefault="002A1BC8" w:rsidP="002A1BC8">
      <w:pPr>
        <w:rPr>
          <w:rFonts w:ascii="Times New Roman" w:eastAsia="Times New Roman" w:hAnsi="Times New Roman" w:cs="Times New Roman"/>
        </w:rPr>
      </w:pPr>
      <w:proofErr w:type="spellStart"/>
      <w:r w:rsidRPr="004118A2">
        <w:rPr>
          <w:rFonts w:ascii="Times New Roman" w:eastAsia="Times New Roman" w:hAnsi="Times New Roman" w:cs="Times New Roman"/>
          <w:color w:val="000000"/>
          <w:shd w:val="clear" w:color="auto" w:fill="FFFFFF"/>
        </w:rPr>
        <w:t>S</w:t>
      </w:r>
      <w:r>
        <w:rPr>
          <w:rFonts w:ascii="Times New Roman" w:eastAsia="Times New Roman" w:hAnsi="Times New Roman" w:cs="Times New Roman" w:hint="eastAsia"/>
          <w:color w:val="000000"/>
          <w:shd w:val="clear" w:color="auto" w:fill="FFFFFF"/>
        </w:rPr>
        <w:t>paii</w:t>
      </w:r>
      <w:proofErr w:type="spellEnd"/>
      <w:r w:rsidRPr="004118A2">
        <w:rPr>
          <w:rFonts w:ascii="Times New Roman" w:eastAsia="Times New Roman" w:hAnsi="Times New Roman" w:cs="Times New Roman"/>
          <w:color w:val="000000"/>
          <w:shd w:val="clear" w:color="auto" w:fill="FFFFFF"/>
        </w:rPr>
        <w:t>, G.; H</w:t>
      </w:r>
      <w:r>
        <w:rPr>
          <w:rFonts w:ascii="Times New Roman" w:eastAsia="Times New Roman" w:hAnsi="Times New Roman" w:cs="Times New Roman"/>
          <w:color w:val="000000"/>
          <w:shd w:val="clear" w:color="auto" w:fill="FFFFFF"/>
        </w:rPr>
        <w:t>ermes</w:t>
      </w:r>
      <w:r w:rsidRPr="004118A2">
        <w:rPr>
          <w:rFonts w:ascii="Times New Roman" w:eastAsia="Times New Roman" w:hAnsi="Times New Roman" w:cs="Times New Roman"/>
          <w:color w:val="000000"/>
          <w:shd w:val="clear" w:color="auto" w:fill="FFFFFF"/>
        </w:rPr>
        <w:t>, D. A visual display for the teaching of intonation. </w:t>
      </w:r>
      <w:r w:rsidRPr="004118A2">
        <w:rPr>
          <w:rFonts w:ascii="Times New Roman" w:eastAsia="Times New Roman" w:hAnsi="Times New Roman" w:cs="Times New Roman"/>
          <w:i/>
          <w:iCs/>
          <w:color w:val="000000"/>
          <w:shd w:val="clear" w:color="auto" w:fill="FFFFFF"/>
        </w:rPr>
        <w:t>CALICO Journal</w:t>
      </w:r>
      <w:r w:rsidRPr="004118A2">
        <w:rPr>
          <w:rFonts w:ascii="Times New Roman" w:eastAsia="Times New Roman" w:hAnsi="Times New Roman" w:cs="Times New Roman"/>
          <w:color w:val="000000"/>
          <w:shd w:val="clear" w:color="auto" w:fill="FFFFFF"/>
        </w:rPr>
        <w:t xml:space="preserve">, v. 10, </w:t>
      </w:r>
      <w:r>
        <w:rPr>
          <w:rFonts w:ascii="Times New Roman" w:eastAsia="Times New Roman" w:hAnsi="Times New Roman" w:cs="Times New Roman"/>
          <w:color w:val="000000"/>
          <w:shd w:val="clear" w:color="auto" w:fill="FFFFFF"/>
        </w:rPr>
        <w:tab/>
      </w:r>
      <w:r w:rsidRPr="004118A2">
        <w:rPr>
          <w:rFonts w:ascii="Times New Roman" w:eastAsia="Times New Roman" w:hAnsi="Times New Roman" w:cs="Times New Roman"/>
          <w:color w:val="000000"/>
          <w:shd w:val="clear" w:color="auto" w:fill="FFFFFF"/>
        </w:rPr>
        <w:t>n. 3, 1993.</w:t>
      </w:r>
    </w:p>
    <w:p w14:paraId="7B426205" w14:textId="77777777" w:rsidR="002A1BC8" w:rsidRDefault="002A1BC8" w:rsidP="002A1BC8"/>
    <w:p w14:paraId="5F724BDB" w14:textId="77777777" w:rsidR="00B77D1C" w:rsidRPr="00315836" w:rsidRDefault="00B77D1C" w:rsidP="00330D22">
      <w:pPr>
        <w:spacing w:line="480" w:lineRule="auto"/>
        <w:rPr>
          <w:rFonts w:ascii="Times New Roman" w:hAnsi="Times New Roman" w:cs="Times New Roman"/>
        </w:rPr>
      </w:pPr>
    </w:p>
    <w:p w14:paraId="106598D4" w14:textId="24A4A986" w:rsidR="00330D22" w:rsidRPr="00315836" w:rsidRDefault="00330D22" w:rsidP="00330D22">
      <w:pPr>
        <w:spacing w:line="480" w:lineRule="auto"/>
        <w:rPr>
          <w:rFonts w:ascii="Times New Roman" w:hAnsi="Times New Roman" w:cs="Times New Roman"/>
        </w:rPr>
      </w:pPr>
    </w:p>
    <w:p w14:paraId="5C084F79" w14:textId="77777777" w:rsidR="00330D22" w:rsidRPr="00315836" w:rsidRDefault="00330D22" w:rsidP="00330D22">
      <w:pPr>
        <w:spacing w:line="480" w:lineRule="auto"/>
        <w:rPr>
          <w:rFonts w:ascii="Times New Roman" w:hAnsi="Times New Roman" w:cs="Times New Roman"/>
        </w:rPr>
      </w:pPr>
    </w:p>
    <w:sectPr w:rsidR="00330D22" w:rsidRPr="00315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0F41"/>
    <w:multiLevelType w:val="hybridMultilevel"/>
    <w:tmpl w:val="B71069D2"/>
    <w:lvl w:ilvl="0" w:tplc="0D4C8654">
      <w:start w:val="1"/>
      <w:numFmt w:val="bullet"/>
      <w:lvlText w:val="•"/>
      <w:lvlJc w:val="left"/>
      <w:pPr>
        <w:tabs>
          <w:tab w:val="num" w:pos="720"/>
        </w:tabs>
        <w:ind w:left="720" w:hanging="360"/>
      </w:pPr>
      <w:rPr>
        <w:rFonts w:ascii="Arial" w:hAnsi="Arial" w:hint="default"/>
      </w:rPr>
    </w:lvl>
    <w:lvl w:ilvl="1" w:tplc="D0DE75E2" w:tentative="1">
      <w:start w:val="1"/>
      <w:numFmt w:val="bullet"/>
      <w:lvlText w:val="•"/>
      <w:lvlJc w:val="left"/>
      <w:pPr>
        <w:tabs>
          <w:tab w:val="num" w:pos="1440"/>
        </w:tabs>
        <w:ind w:left="1440" w:hanging="360"/>
      </w:pPr>
      <w:rPr>
        <w:rFonts w:ascii="Arial" w:hAnsi="Arial" w:hint="default"/>
      </w:rPr>
    </w:lvl>
    <w:lvl w:ilvl="2" w:tplc="CC0432FA" w:tentative="1">
      <w:start w:val="1"/>
      <w:numFmt w:val="bullet"/>
      <w:lvlText w:val="•"/>
      <w:lvlJc w:val="left"/>
      <w:pPr>
        <w:tabs>
          <w:tab w:val="num" w:pos="2160"/>
        </w:tabs>
        <w:ind w:left="2160" w:hanging="360"/>
      </w:pPr>
      <w:rPr>
        <w:rFonts w:ascii="Arial" w:hAnsi="Arial" w:hint="default"/>
      </w:rPr>
    </w:lvl>
    <w:lvl w:ilvl="3" w:tplc="0A8E34F2" w:tentative="1">
      <w:start w:val="1"/>
      <w:numFmt w:val="bullet"/>
      <w:lvlText w:val="•"/>
      <w:lvlJc w:val="left"/>
      <w:pPr>
        <w:tabs>
          <w:tab w:val="num" w:pos="2880"/>
        </w:tabs>
        <w:ind w:left="2880" w:hanging="360"/>
      </w:pPr>
      <w:rPr>
        <w:rFonts w:ascii="Arial" w:hAnsi="Arial" w:hint="default"/>
      </w:rPr>
    </w:lvl>
    <w:lvl w:ilvl="4" w:tplc="AD260F7E" w:tentative="1">
      <w:start w:val="1"/>
      <w:numFmt w:val="bullet"/>
      <w:lvlText w:val="•"/>
      <w:lvlJc w:val="left"/>
      <w:pPr>
        <w:tabs>
          <w:tab w:val="num" w:pos="3600"/>
        </w:tabs>
        <w:ind w:left="3600" w:hanging="360"/>
      </w:pPr>
      <w:rPr>
        <w:rFonts w:ascii="Arial" w:hAnsi="Arial" w:hint="default"/>
      </w:rPr>
    </w:lvl>
    <w:lvl w:ilvl="5" w:tplc="D6B2137A" w:tentative="1">
      <w:start w:val="1"/>
      <w:numFmt w:val="bullet"/>
      <w:lvlText w:val="•"/>
      <w:lvlJc w:val="left"/>
      <w:pPr>
        <w:tabs>
          <w:tab w:val="num" w:pos="4320"/>
        </w:tabs>
        <w:ind w:left="4320" w:hanging="360"/>
      </w:pPr>
      <w:rPr>
        <w:rFonts w:ascii="Arial" w:hAnsi="Arial" w:hint="default"/>
      </w:rPr>
    </w:lvl>
    <w:lvl w:ilvl="6" w:tplc="9ECA1404" w:tentative="1">
      <w:start w:val="1"/>
      <w:numFmt w:val="bullet"/>
      <w:lvlText w:val="•"/>
      <w:lvlJc w:val="left"/>
      <w:pPr>
        <w:tabs>
          <w:tab w:val="num" w:pos="5040"/>
        </w:tabs>
        <w:ind w:left="5040" w:hanging="360"/>
      </w:pPr>
      <w:rPr>
        <w:rFonts w:ascii="Arial" w:hAnsi="Arial" w:hint="default"/>
      </w:rPr>
    </w:lvl>
    <w:lvl w:ilvl="7" w:tplc="3956003A" w:tentative="1">
      <w:start w:val="1"/>
      <w:numFmt w:val="bullet"/>
      <w:lvlText w:val="•"/>
      <w:lvlJc w:val="left"/>
      <w:pPr>
        <w:tabs>
          <w:tab w:val="num" w:pos="5760"/>
        </w:tabs>
        <w:ind w:left="5760" w:hanging="360"/>
      </w:pPr>
      <w:rPr>
        <w:rFonts w:ascii="Arial" w:hAnsi="Arial" w:hint="default"/>
      </w:rPr>
    </w:lvl>
    <w:lvl w:ilvl="8" w:tplc="0048489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22"/>
    <w:rsid w:val="00081AB4"/>
    <w:rsid w:val="002A1BC8"/>
    <w:rsid w:val="00315836"/>
    <w:rsid w:val="00330D22"/>
    <w:rsid w:val="00415D13"/>
    <w:rsid w:val="00472A99"/>
    <w:rsid w:val="00797DE7"/>
    <w:rsid w:val="009742F3"/>
    <w:rsid w:val="009C1BF2"/>
    <w:rsid w:val="00B73413"/>
    <w:rsid w:val="00B77D1C"/>
    <w:rsid w:val="00C52F41"/>
    <w:rsid w:val="00F25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5C8AC5"/>
  <w15:chartTrackingRefBased/>
  <w15:docId w15:val="{29D7CE62-D971-D04D-90A5-DDE93014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B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404921">
      <w:bodyDiv w:val="1"/>
      <w:marLeft w:val="0"/>
      <w:marRight w:val="0"/>
      <w:marTop w:val="0"/>
      <w:marBottom w:val="0"/>
      <w:divBdr>
        <w:top w:val="none" w:sz="0" w:space="0" w:color="auto"/>
        <w:left w:val="none" w:sz="0" w:space="0" w:color="auto"/>
        <w:bottom w:val="none" w:sz="0" w:space="0" w:color="auto"/>
        <w:right w:val="none" w:sz="0" w:space="0" w:color="auto"/>
      </w:divBdr>
    </w:div>
    <w:div w:id="657732333">
      <w:bodyDiv w:val="1"/>
      <w:marLeft w:val="0"/>
      <w:marRight w:val="0"/>
      <w:marTop w:val="0"/>
      <w:marBottom w:val="0"/>
      <w:divBdr>
        <w:top w:val="none" w:sz="0" w:space="0" w:color="auto"/>
        <w:left w:val="none" w:sz="0" w:space="0" w:color="auto"/>
        <w:bottom w:val="none" w:sz="0" w:space="0" w:color="auto"/>
        <w:right w:val="none" w:sz="0" w:space="0" w:color="auto"/>
      </w:divBdr>
    </w:div>
    <w:div w:id="882207918">
      <w:bodyDiv w:val="1"/>
      <w:marLeft w:val="0"/>
      <w:marRight w:val="0"/>
      <w:marTop w:val="0"/>
      <w:marBottom w:val="0"/>
      <w:divBdr>
        <w:top w:val="none" w:sz="0" w:space="0" w:color="auto"/>
        <w:left w:val="none" w:sz="0" w:space="0" w:color="auto"/>
        <w:bottom w:val="none" w:sz="0" w:space="0" w:color="auto"/>
        <w:right w:val="none" w:sz="0" w:space="0" w:color="auto"/>
      </w:divBdr>
      <w:divsChild>
        <w:div w:id="585699113">
          <w:marLeft w:val="446"/>
          <w:marRight w:val="0"/>
          <w:marTop w:val="86"/>
          <w:marBottom w:val="120"/>
          <w:divBdr>
            <w:top w:val="none" w:sz="0" w:space="0" w:color="auto"/>
            <w:left w:val="none" w:sz="0" w:space="0" w:color="auto"/>
            <w:bottom w:val="none" w:sz="0" w:space="0" w:color="auto"/>
            <w:right w:val="none" w:sz="0" w:space="0" w:color="auto"/>
          </w:divBdr>
        </w:div>
        <w:div w:id="809326690">
          <w:marLeft w:val="446"/>
          <w:marRight w:val="0"/>
          <w:marTop w:val="86"/>
          <w:marBottom w:val="120"/>
          <w:divBdr>
            <w:top w:val="none" w:sz="0" w:space="0" w:color="auto"/>
            <w:left w:val="none" w:sz="0" w:space="0" w:color="auto"/>
            <w:bottom w:val="none" w:sz="0" w:space="0" w:color="auto"/>
            <w:right w:val="none" w:sz="0" w:space="0" w:color="auto"/>
          </w:divBdr>
        </w:div>
        <w:div w:id="1689525361">
          <w:marLeft w:val="446"/>
          <w:marRight w:val="0"/>
          <w:marTop w:val="86"/>
          <w:marBottom w:val="120"/>
          <w:divBdr>
            <w:top w:val="none" w:sz="0" w:space="0" w:color="auto"/>
            <w:left w:val="none" w:sz="0" w:space="0" w:color="auto"/>
            <w:bottom w:val="none" w:sz="0" w:space="0" w:color="auto"/>
            <w:right w:val="none" w:sz="0" w:space="0" w:color="auto"/>
          </w:divBdr>
        </w:div>
        <w:div w:id="809597785">
          <w:marLeft w:val="446"/>
          <w:marRight w:val="0"/>
          <w:marTop w:val="86"/>
          <w:marBottom w:val="120"/>
          <w:divBdr>
            <w:top w:val="none" w:sz="0" w:space="0" w:color="auto"/>
            <w:left w:val="none" w:sz="0" w:space="0" w:color="auto"/>
            <w:bottom w:val="none" w:sz="0" w:space="0" w:color="auto"/>
            <w:right w:val="none" w:sz="0" w:space="0" w:color="auto"/>
          </w:divBdr>
        </w:div>
      </w:divsChild>
    </w:div>
    <w:div w:id="897400996">
      <w:bodyDiv w:val="1"/>
      <w:marLeft w:val="0"/>
      <w:marRight w:val="0"/>
      <w:marTop w:val="0"/>
      <w:marBottom w:val="0"/>
      <w:divBdr>
        <w:top w:val="none" w:sz="0" w:space="0" w:color="auto"/>
        <w:left w:val="none" w:sz="0" w:space="0" w:color="auto"/>
        <w:bottom w:val="none" w:sz="0" w:space="0" w:color="auto"/>
        <w:right w:val="none" w:sz="0" w:space="0" w:color="auto"/>
      </w:divBdr>
    </w:div>
    <w:div w:id="1142694679">
      <w:bodyDiv w:val="1"/>
      <w:marLeft w:val="0"/>
      <w:marRight w:val="0"/>
      <w:marTop w:val="0"/>
      <w:marBottom w:val="0"/>
      <w:divBdr>
        <w:top w:val="none" w:sz="0" w:space="0" w:color="auto"/>
        <w:left w:val="none" w:sz="0" w:space="0" w:color="auto"/>
        <w:bottom w:val="none" w:sz="0" w:space="0" w:color="auto"/>
        <w:right w:val="none" w:sz="0" w:space="0" w:color="auto"/>
      </w:divBdr>
    </w:div>
    <w:div w:id="1512447316">
      <w:bodyDiv w:val="1"/>
      <w:marLeft w:val="0"/>
      <w:marRight w:val="0"/>
      <w:marTop w:val="0"/>
      <w:marBottom w:val="0"/>
      <w:divBdr>
        <w:top w:val="none" w:sz="0" w:space="0" w:color="auto"/>
        <w:left w:val="none" w:sz="0" w:space="0" w:color="auto"/>
        <w:bottom w:val="none" w:sz="0" w:space="0" w:color="auto"/>
        <w:right w:val="none" w:sz="0" w:space="0" w:color="auto"/>
      </w:divBdr>
    </w:div>
    <w:div w:id="208610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la.utexas.edu/biling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2021-05-05T23:14:00Z</dcterms:created>
  <dcterms:modified xsi:type="dcterms:W3CDTF">2021-05-06T03:01:00Z</dcterms:modified>
</cp:coreProperties>
</file>