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 cálculo hidrológico y morfométrico</w:t>
      </w:r>
    </w:p>
    <w:p>
      <w:pPr>
        <w:jc w:val="center"/>
      </w:pPr>
      <w:r>
        <w:rPr>
          <w:b/>
        </w:rPr>
        <w:t>Quebrada Las Cardas - demo</w:t>
      </w:r>
    </w:p>
    <w:p>
      <w:r>
        <w:t>Objetivo del cálculo: Quebrada natural / descarga aluvial</w:t>
      </w:r>
    </w:p>
    <w:p>
      <w:pPr>
        <w:pStyle w:val="Heading1"/>
      </w:pPr>
      <w:r>
        <w:t>1. Resumen ejecutivo</w:t>
      </w:r>
    </w:p>
    <w:p>
      <w:r>
        <w:t>La cuenca analizada presenta un área aproximada de 20.375 km², perímetro de 21.229 km y longitud hidráulica adoptada/preliminar de 7.502 km. El desnivel hidráulico estimado es de 900.00 m, equivalente a una pendiente media de 12.00 %. El tiempo de concentración Kirpich preliminar es 42.51 minutos.</w:t>
      </w:r>
    </w:p>
    <w:p>
      <w:r>
        <w:t>Los resultados hidrológicos se presentan por metodología y periodo de retorno. Los métodos parametrizados DGA-AC y Verni-King modificado requieren que el usuario ingrese coeficientes oficiales/regionales para su uso como valor de diseño.</w:t>
      </w:r>
    </w:p>
    <w:p>
      <w:pPr>
        <w:pStyle w:val="Heading1"/>
      </w:pPr>
      <w:r>
        <w:t>2. Imagen de referencia de la cuenca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_cardas_contours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_cardas_superficie_idw_prelimin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Parámetros morfométricos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Valor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Unidad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Área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20,375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km²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Área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2.037,493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ha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Perímetro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21,229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Longitud geométrica máxima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7,502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Ancho medio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2,716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Índice de compacidad Kc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1,327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Factor de forma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0,362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Relación de elongación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0,679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Centroide lon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-71,062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Centroide lat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-30,877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EPSG UTM adoptado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32.719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4. Curvas de nivel y altimetría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Valor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Unidad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Número de curvas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Número de niveles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Cota mínima detectada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Cota máxima detectada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1.400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Equidistancia estimada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Vértices de curvas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5.803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-</w:t>
            </w:r>
          </w:p>
        </w:tc>
      </w:tr>
    </w:tbl>
    <w:p>
      <w:pPr>
        <w:pStyle w:val="Heading1"/>
      </w:pPr>
      <w:r>
        <w:t>5. Perfil longitudinal y tiempo de concentración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Valor</w:t>
            </w:r>
          </w:p>
        </w:tc>
        <w:tc>
          <w:tcPr>
            <w:tcW w:type="dxa" w:w="3360"/>
            <w:shd w:fill="BDD7EE"/>
            <w:vAlign w:val="center"/>
          </w:tcPr>
          <w:p>
            <w:r>
              <w:rPr>
                <w:sz w:val="16"/>
              </w:rPr>
              <w:t>Unidad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Longitud hidráulica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7,502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km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Cota inicial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1.400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Cota final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Desnivel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Pendiente media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11,997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Tc Kirpich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42,507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min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  <w:t>Tc Giandotti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73,270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  <w:t>min</w:t>
            </w:r>
          </w:p>
        </w:tc>
      </w:tr>
    </w:tbl>
    <w:p>
      <w:r>
        <w:t>No se incorporó perfil longitudinal gráfico porque no se definió un cauce principal válido. La longitud y pendiente usadas son preliminares.</w:t>
      </w:r>
    </w:p>
    <w:p>
      <w:pPr>
        <w:pStyle w:val="Heading1"/>
      </w:pPr>
      <w:r>
        <w:t>6. Fórmulas principales</w:t>
      </w:r>
    </w:p>
    <w:p>
      <w:pPr>
        <w:jc w:val="center"/>
      </w:pPr>
      <w:r>
        <w:rPr>
          <w:b/>
          <w:sz w:val="22"/>
        </w:rPr>
        <w:t>Q = 0,278 · C · I · A</w:t>
      </w:r>
    </w:p>
    <w:p>
      <w:r>
        <w:t>Método racional: Q en m³/s, C adimensional, I en mm/h y A en km².</w:t>
      </w:r>
    </w:p>
    <w:p>
      <w:pPr>
        <w:jc w:val="center"/>
      </w:pPr>
      <w:r>
        <w:rPr>
          <w:b/>
          <w:sz w:val="22"/>
        </w:rPr>
        <w:t>Tc = 0,0195 · L^0,77 · S^-0,385</w:t>
      </w:r>
    </w:p>
    <w:p>
      <w:r>
        <w:t>Kirpich: Tc en minutos, L en metros y S en m/m.</w:t>
      </w:r>
    </w:p>
    <w:p>
      <w:pPr>
        <w:jc w:val="center"/>
      </w:pPr>
      <w:r>
        <w:rPr>
          <w:b/>
          <w:sz w:val="22"/>
        </w:rPr>
        <w:t>Pe = (P - 0,2S)^2 / (P + 0,8S)</w:t>
      </w:r>
    </w:p>
    <w:p>
      <w:r>
        <w:t>SCS-CN: precipitación efectiva para P mayor que la abstracción inicial.</w:t>
      </w:r>
    </w:p>
    <w:p>
      <w:pPr>
        <w:jc w:val="center"/>
      </w:pPr>
      <w:r>
        <w:rPr>
          <w:b/>
          <w:sz w:val="22"/>
        </w:rPr>
        <w:t>Qp = 0,208 · A · Pe / Tp</w:t>
      </w:r>
    </w:p>
    <w:p>
      <w:r>
        <w:t>Hidrograma unitario SCS simplificado: A en km², Pe en mm y Tp en horas.</w:t>
      </w:r>
    </w:p>
    <w:p>
      <w:pPr>
        <w:jc w:val="center"/>
      </w:pPr>
      <w:r>
        <w:rPr>
          <w:b/>
          <w:sz w:val="22"/>
        </w:rPr>
        <w:t>QVK = k · P24^m · A^n</w:t>
      </w:r>
    </w:p>
    <w:p>
      <w:r>
        <w:t>Verni-King modificado parametrizado: los coeficientes deben ser ingresados desde fuente oficial/regional.</w:t>
      </w:r>
    </w:p>
    <w:p>
      <w:pPr>
        <w:jc w:val="center"/>
      </w:pPr>
      <w:r>
        <w:rPr>
          <w:b/>
          <w:sz w:val="22"/>
        </w:rPr>
        <w:t>QDGA = qref · A^alpha · FT · Kinst</w:t>
      </w:r>
    </w:p>
    <w:p>
      <w:r>
        <w:t>DGA-AC parametrizado: requiere parámetros regionales, factor de frecuencia y conversión a instantáneo.</w:t>
      </w:r>
    </w:p>
    <w:p>
      <w:pPr>
        <w:pStyle w:val="Heading2"/>
      </w:pPr>
      <w:r>
        <w:t>7. Diagnóstico de metodologías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DD7EE"/>
            <w:vAlign w:val="center"/>
          </w:tcPr>
          <w:p>
            <w:r>
              <w:rPr>
                <w:sz w:val="16"/>
              </w:rPr>
              <w:t>metodo</w:t>
            </w:r>
          </w:p>
        </w:tc>
        <w:tc>
          <w:tcPr>
            <w:tcW w:type="dxa" w:w="2520"/>
            <w:shd w:fill="BDD7EE"/>
            <w:vAlign w:val="center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2520"/>
            <w:shd w:fill="BDD7EE"/>
            <w:vAlign w:val="center"/>
          </w:tcPr>
          <w:p>
            <w:r>
              <w:rPr>
                <w:sz w:val="16"/>
              </w:rPr>
              <w:t>prioridad</w:t>
            </w:r>
          </w:p>
        </w:tc>
        <w:tc>
          <w:tcPr>
            <w:tcW w:type="dxa" w:w="2520"/>
            <w:shd w:fill="BDD7EE"/>
            <w:vAlign w:val="center"/>
          </w:tcPr>
          <w:p>
            <w:r>
              <w:rPr>
                <w:sz w:val="16"/>
              </w:rPr>
              <w:t>motivo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Racional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Amarillo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Contraste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Area cercana al umbral de aplicabilidad; usar con cautela.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Racional modificado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Amarillo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Complementario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Permite hidrograma simplificado y volumen aproximado.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HUS sintético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Amarillo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Principal condicionado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Recomendable para cuenca mediana; faltan cauce o lluvia.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DGA-AC parametrizado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Verde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Principal DGA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Rango general compatible; requiere coeficientes/factores oficiales.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Verni-King modificado parametrizado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Verde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Principal DGA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Area compatible y P24 disponible; requiere coeficientes oficiales.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SCS-CN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Amarillo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Complementario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Util para volumen e hidrograma con CN y tormenta de diseño.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  <w:t>Analisis fluviometrico / transposicion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Gris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Referencia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  <w:t>Requiere estacion DGA representativa o cuenca vecina comparable.</w:t>
            </w:r>
          </w:p>
        </w:tc>
      </w:tr>
    </w:tbl>
    <w:p>
      <w:pPr>
        <w:pStyle w:val="Heading2"/>
      </w:pPr>
      <w:r>
        <w:t>8. Resultados hidrológicos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BDD7EE"/>
            <w:vAlign w:val="center"/>
          </w:tcPr>
          <w:p>
            <w:r>
              <w:rPr>
                <w:sz w:val="16"/>
              </w:rPr>
              <w:t>T_anios</w:t>
            </w:r>
          </w:p>
        </w:tc>
        <w:tc>
          <w:tcPr>
            <w:tcW w:type="dxa" w:w="2016"/>
            <w:shd w:fill="BDD7EE"/>
            <w:vAlign w:val="center"/>
          </w:tcPr>
          <w:p>
            <w:r>
              <w:rPr>
                <w:sz w:val="16"/>
              </w:rPr>
              <w:t>metodo</w:t>
            </w:r>
          </w:p>
        </w:tc>
        <w:tc>
          <w:tcPr>
            <w:tcW w:type="dxa" w:w="2016"/>
            <w:shd w:fill="BDD7EE"/>
            <w:vAlign w:val="center"/>
          </w:tcPr>
          <w:p>
            <w:r>
              <w:rPr>
                <w:sz w:val="16"/>
              </w:rPr>
              <w:t>Q_m3s</w:t>
            </w:r>
          </w:p>
        </w:tc>
        <w:tc>
          <w:tcPr>
            <w:tcW w:type="dxa" w:w="2016"/>
            <w:shd w:fill="BDD7EE"/>
            <w:vAlign w:val="center"/>
          </w:tcPr>
          <w:p>
            <w:r>
              <w:rPr>
                <w:sz w:val="16"/>
              </w:rPr>
              <w:t>estado</w:t>
            </w:r>
          </w:p>
        </w:tc>
        <w:tc>
          <w:tcPr>
            <w:tcW w:type="dxa" w:w="2016"/>
            <w:shd w:fill="BDD7EE"/>
            <w:vAlign w:val="center"/>
          </w:tcPr>
          <w:p>
            <w:r>
              <w:rPr>
                <w:sz w:val="16"/>
              </w:rPr>
              <w:t>observacion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76,467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Q=0,278*C*I*A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 modificado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76,467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Hidrograma triangular simplificado con Q racional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SCS-CN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2,904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Pe=8.52 mm; Qp=0,208*A*Pe/Tp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sintético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2,904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triangular sintético parametrizado desde Pe y Tc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Verni-King modificado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P24,T o coeficientes k,m,n oficiales/regionales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10,000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DGA-AC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qref, alpha, Kinst o factor de frecuencia F_T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96,858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Q=0,278*C*I*A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 modificado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96,858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Hidrograma triangular simplificado con Q racional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SCS-CN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5,560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Pe=16.30 mm; Qp=0,208*A*Pe/Tp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sintético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5,560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triangular sintético parametrizado desde Pe y Tc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Verni-King modificado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P24,T o coeficientes k,m,n oficiales/regionales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DGA-AC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qref, alpha, Kinst o factor de frecuencia F_T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114,701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Q=0,278*C*I*A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 modificado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114,701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Hidrograma triangular simplificado con Q racional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SCS-CN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8,703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Pe=25.51 mm; Qp=0,208*A*Pe/Tp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sintético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8,703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triangular sintético parametrizado desde Pe y Tc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Verni-King modificado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P24,T o coeficientes k,m,n oficiales/regionales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DGA-AC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qref, alpha, Kinst o factor de frecuencia F_T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140,190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Q=0,278*C*I*A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Racional modificado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140,190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Hidrograma triangular simplificado con Q racional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SCS-CN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13,431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Pe=39.38 mm; Qp=0,208*A*Pe/Tp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sintético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13,431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Calculado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HUS triangular sintético parametrizado desde Pe y Tc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Verni-King modificado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P24,T o coeficientes k,m,n oficiales/regionales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DGA-AC parametrizado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>
              <w:rPr>
                <w:sz w:val="16"/>
              </w:rPr>
              <w:t>Faltan qref, alpha, Kinst o factor de frecuencia F_T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42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Análisis y advertencias técnicas</w:t>
      </w:r>
    </w:p>
    <w:p>
      <w:r>
        <w:t>La selección metodológica debe considerar tamaño de cuenca, disponibilidad de información pluviométrica y fluviométrica, objetivo de diseño, régimen hidrológico y existencia de obras de regulación. Cuando la cuenca se ubica cerca del límite superior del método racional, se recomienda contrastar con métodos regionales y métodos de hidrograma.</w:t>
      </w:r>
    </w:p>
    <w:p>
      <w:r>
        <w:t>Los métodos DGA-AC y Verni-King se implementan en esta versión como módulos parametrizados: la aplicación permite calcularlos al ingresar los coeficientes oficiales o adoptados por el especialista, evitando usar constantes no verificadas.</w:t>
      </w:r>
    </w:p>
    <w:p>
      <w:r>
        <w:t>Memoria demostrativa generada con datos de lluvia de prueba. Reemplazar por IDF/P24 oficiales.</w:t>
      </w:r>
    </w:p>
    <w:p>
      <w:pPr>
        <w:pStyle w:val="Heading1"/>
      </w:pPr>
      <w:r>
        <w:t>10. Conclusión</w:t>
      </w:r>
    </w:p>
    <w:p>
      <w:r>
        <w:t>La memoria entrega una base trazable para revisar morfometría, pendiente, tiempo de concentración, lluvia de diseño y caudales por metodología. El caudal final de diseño debe ser adoptado por el especialista, dejando constancia del criterio utilizado y de la fuente de los parámetros regionales o pluviométricos.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