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Experiencia de Aprendizaje 1 : HTML y CSS</w:t>
      </w:r>
    </w:p>
    <w:tbl>
      <w:tblPr>
        <w:tblStyle w:val="Table1"/>
        <w:tblW w:w="9634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88"/>
        <w:gridCol w:w="2835"/>
        <w:gridCol w:w="2798"/>
        <w:gridCol w:w="3013"/>
        <w:tblGridChange w:id="0">
          <w:tblGrid>
            <w:gridCol w:w="988"/>
            <w:gridCol w:w="2835"/>
            <w:gridCol w:w="2798"/>
            <w:gridCol w:w="30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Etapa</w:t>
            </w:r>
          </w:p>
          <w:p w:rsidR="00000000" w:rsidDel="00000000" w:rsidP="00000000" w:rsidRDefault="00000000" w:rsidRPr="00000000" w14:paraId="00000003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Resultados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Actividades claves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Página web estática en HTML y CSS creada y estilizada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Archivos HTML y CSS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Construcción de la estructura básica del sitio web usando HTML y aplicación de estilos con CSS.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Interfaz de usuario (UI) atractiva y fácil de navegar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visual aprobado con prototipos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Creación de prototipos y maquetas para definir y validar el diseño visual antes de su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accesible y adaptable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Sitio web accesible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Implementación de un diseño que sea adaptable a diferentes dispositivos y accesible para todos los usuarios.</w:t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leader="none" w:pos="13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3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Experiencia de Aprendizaje 2 : JavaScript Avanzado</w:t>
      </w:r>
    </w:p>
    <w:tbl>
      <w:tblPr>
        <w:tblStyle w:val="Table2"/>
        <w:tblW w:w="9638.999999999998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94"/>
        <w:gridCol w:w="2934"/>
        <w:gridCol w:w="2808"/>
        <w:gridCol w:w="3003"/>
        <w:tblGridChange w:id="0">
          <w:tblGrid>
            <w:gridCol w:w="894"/>
            <w:gridCol w:w="2934"/>
            <w:gridCol w:w="2808"/>
            <w:gridCol w:w="3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ETAPA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365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ACTIVIDADES CLAVES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Funcionalidades interactivas básicas con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Funciones interactivas.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Implementación de scripts JavaScript para agregar validaciones de formularios y funcionalidades interactivas adicionales.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Mejora de la experiencia del usuario con efectos visuales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Efectos visuales y animaciones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Desarrollo y prueba de efectos visuales y animaciones para enriquecer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718.0" w:type="dxa"/>
              <w:jc w:val="left"/>
              <w:tblLayout w:type="fixed"/>
              <w:tblLook w:val="0400"/>
            </w:tblPr>
            <w:tblGrid>
              <w:gridCol w:w="2718"/>
              <w:tblGridChange w:id="0">
                <w:tblGrid>
                  <w:gridCol w:w="271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Optimización de rendimiento en el cliente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JavaScript optimizado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365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Revisión y mejora del código JavaScript para asegurar una rápida carga y eficiencia del sitio.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leader="none" w:pos="136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3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Experiencia de Aprendizaje 3: Django, CRUD, Registro y Login</w:t>
      </w:r>
    </w:p>
    <w:tbl>
      <w:tblPr>
        <w:tblStyle w:val="Table5"/>
        <w:tblW w:w="9776.000000000002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94"/>
        <w:gridCol w:w="2958"/>
        <w:gridCol w:w="2782"/>
        <w:gridCol w:w="3142"/>
        <w:tblGridChange w:id="0">
          <w:tblGrid>
            <w:gridCol w:w="894"/>
            <w:gridCol w:w="2958"/>
            <w:gridCol w:w="2782"/>
            <w:gridCol w:w="31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365"/>
              </w:tabs>
              <w:rPr>
                <w:b w:val="0"/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ACTIVIDADES CLAVES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Configuración avanzada del entorno incluyendo la base de datos 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Proyecto funcional en todo ámbito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Configuración de Django, incluyendo instalación de paquetes necesarios, configuración de la base de datos (ej. PostgreSQL para producción, SQLite para desarrollo) y creación de un entorno virtual robusto.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Desarrollo completo de operaciones CRUD robustas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CRUD funcional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Implementación de operaciones CRUD robustas (Crear, Leer, Actualizar, Borrar) para una gestión eficiente de datos, incluyendo la configuración de vistas, modelos y formularios en Django.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Sistema de Autenticación y Autorización seguro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Registro y login funcionales y seguros 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implementación de seguridad adicional como la autenticación de dos factores y el cifrado de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Pruebas exhaustivas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Aplicación web completamente probada y optimizada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365"/>
              </w:tabs>
              <w:rPr/>
            </w:pPr>
            <w:r w:rsidDel="00000000" w:rsidR="00000000" w:rsidRPr="00000000">
              <w:rPr>
                <w:rtl w:val="0"/>
              </w:rPr>
              <w:t xml:space="preserve">Realización de pruebas unitarias, de integración y de extremo a extremo utilizando herramientas como pytest y Selenium para identificar y corregir errores, optimización del rendimiento de la aplicación para asegurar alta disponibilidad y estabilidad.</w:t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36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374c8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374c8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74c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74c8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74c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D5DB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374c80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D5DB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374c80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D5DB2"/>
    <w:pPr>
      <w:keepNext w:val="1"/>
      <w:keepLines w:val="1"/>
      <w:spacing w:after="80" w:before="160"/>
      <w:outlineLvl w:val="2"/>
    </w:pPr>
    <w:rPr>
      <w:rFonts w:cstheme="majorBidi" w:eastAsiaTheme="majorEastAsia"/>
      <w:color w:val="374c80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D5DB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374c80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D5DB2"/>
    <w:pPr>
      <w:keepNext w:val="1"/>
      <w:keepLines w:val="1"/>
      <w:spacing w:after="40" w:before="80"/>
      <w:outlineLvl w:val="4"/>
    </w:pPr>
    <w:rPr>
      <w:rFonts w:cstheme="majorBidi" w:eastAsiaTheme="majorEastAsia"/>
      <w:color w:val="374c80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D5DB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D5DB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D5DB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D5DB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D5DB2"/>
    <w:rPr>
      <w:rFonts w:asciiTheme="majorHAnsi" w:cstheme="majorBidi" w:eastAsiaTheme="majorEastAsia" w:hAnsiTheme="majorHAnsi"/>
      <w:color w:val="374c80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D5DB2"/>
    <w:rPr>
      <w:rFonts w:asciiTheme="majorHAnsi" w:cstheme="majorBidi" w:eastAsiaTheme="majorEastAsia" w:hAnsiTheme="majorHAnsi"/>
      <w:color w:val="374c80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D5DB2"/>
    <w:rPr>
      <w:rFonts w:cstheme="majorBidi" w:eastAsiaTheme="majorEastAsia"/>
      <w:color w:val="374c80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D5DB2"/>
    <w:rPr>
      <w:rFonts w:cstheme="majorBidi" w:eastAsiaTheme="majorEastAsia"/>
      <w:i w:val="1"/>
      <w:iCs w:val="1"/>
      <w:color w:val="374c80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D5DB2"/>
    <w:rPr>
      <w:rFonts w:cstheme="majorBidi" w:eastAsiaTheme="majorEastAsia"/>
      <w:color w:val="374c80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D5DB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D5DB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D5DB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D5DB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D5DB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D5DB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D5DB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D5DB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D5DB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D5DB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D5DB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D5DB2"/>
    <w:rPr>
      <w:i w:val="1"/>
      <w:iCs w:val="1"/>
      <w:color w:val="374c80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D5DB2"/>
    <w:pPr>
      <w:pBdr>
        <w:top w:color="374c80" w:space="10" w:sz="4" w:themeColor="accent1" w:themeShade="0000BF" w:val="single"/>
        <w:bottom w:color="374c80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74c80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D5DB2"/>
    <w:rPr>
      <w:i w:val="1"/>
      <w:iCs w:val="1"/>
      <w:color w:val="374c80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D5DB2"/>
    <w:rPr>
      <w:b w:val="1"/>
      <w:bCs w:val="1"/>
      <w:smallCaps w:val="1"/>
      <w:color w:val="374c80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D5D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">
    <w:name w:val="Plain Table 5"/>
    <w:basedOn w:val="Tablanormal"/>
    <w:uiPriority w:val="45"/>
    <w:rsid w:val="007D5D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7D5DB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1">
    <w:name w:val="Plain Table 1"/>
    <w:basedOn w:val="Tablanormal"/>
    <w:uiPriority w:val="41"/>
    <w:rsid w:val="007D5DB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3">
    <w:name w:val="Plain Table 3"/>
    <w:basedOn w:val="Tablanormal"/>
    <w:uiPriority w:val="43"/>
    <w:rsid w:val="007D5DB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7D5DB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ebf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29dd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29dd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629dd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629dd1" w:themeFill="accent2" w:val="clear"/>
      </w:tcPr>
    </w:tblStylePr>
    <w:tblStylePr w:type="band1Vert">
      <w:tblPr/>
      <w:tcPr>
        <w:shd w:color="auto" w:fill="c0d7ec" w:themeFill="accent2" w:themeFillTint="000066" w:val="clear"/>
      </w:tcPr>
    </w:tblStylePr>
    <w:tblStylePr w:type="band1Horz">
      <w:tblPr/>
      <w:tcPr>
        <w:shd w:color="auto" w:fill="c0d7ec" w:themeFill="accent2" w:themeFillTint="000066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ebf5" w:val="clear"/>
    </w:tcPr>
    <w:tblStylePr w:type="band1Horz">
      <w:tcPr>
        <w:shd w:fill="c0d7ec" w:val="clear"/>
      </w:tcPr>
    </w:tblStylePr>
    <w:tblStylePr w:type="band1Vert">
      <w:tcPr>
        <w:shd w:fill="c0d7e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629dd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29dd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629dd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29dd1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ebf5" w:val="clear"/>
    </w:tcPr>
    <w:tblStylePr w:type="band1Horz">
      <w:tcPr>
        <w:shd w:fill="c0d7ec" w:val="clear"/>
      </w:tcPr>
    </w:tblStylePr>
    <w:tblStylePr w:type="band1Vert">
      <w:tcPr>
        <w:shd w:fill="c0d7e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629dd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29dd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629dd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29dd1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ebf5" w:val="clear"/>
    </w:tcPr>
    <w:tblStylePr w:type="band1Horz">
      <w:tcPr>
        <w:shd w:fill="c0d7ec" w:val="clear"/>
      </w:tcPr>
    </w:tblStylePr>
    <w:tblStylePr w:type="band1Vert">
      <w:tcPr>
        <w:shd w:fill="c0d7e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629dd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29dd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629dd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629dd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EEQREjQATcK7Bnw3GKXDWK+Mg==">CgMxLjA4AHIhMU9YUEtIYTZFcVBHNzc3c1JEVU8tOVdBcFJaVFJLQXFw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2024-07-08T06:11:00Z</dcterms:created>
  <dc:creator>MATIAS . MOYA VARGAS</dc:creator>
</cp:coreProperties>
</file>