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E63D4"/>
          <w:sz w:val="64"/>
        </w:rPr>
        <w:t>DeepGuard AI</w:t>
      </w:r>
    </w:p>
    <w:p>
      <w:pPr>
        <w:jc w:val="center"/>
      </w:pPr>
      <w:r>
        <w:rPr>
          <w:color w:val="2E4A6E"/>
          <w:sz w:val="32"/>
        </w:rPr>
        <w:t>Plataforma de Análisis Forense Digital</w:t>
        <w:br/>
        <w:t>para Detección de Deepfakes e Imágenes Generadas por IA</w:t>
      </w:r>
    </w:p>
    <w:p/>
    <w:p>
      <w:pPr>
        <w:jc w:val="center"/>
      </w:pPr>
      <w:r>
        <w:rPr>
          <w:sz w:val="24"/>
        </w:rPr>
        <w:t>Documentación Técnica Completa</w:t>
        <w:br/>
      </w:r>
      <w:r>
        <w:rPr>
          <w:sz w:val="22"/>
        </w:rPr>
        <w:t>Versión 5.0  ·  30 de May de 2026</w:t>
      </w:r>
    </w:p>
    <w:p/>
    <w:p/>
    <w:p>
      <w:pPr>
        <w:jc w:val="center"/>
      </w:pPr>
      <w:r>
        <w:rPr>
          <w:i/>
          <w:color w:val="7A8899"/>
          <w:sz w:val="20"/>
        </w:rPr>
        <w:t>Python  ·  FastAPI  ·  PyTorch  ·  Next.js  ·  CUDA  ·  RTX 4070 SUPER</w:t>
      </w:r>
    </w:p>
    <w:p>
      <w:r>
        <w:br w:type="page"/>
      </w:r>
    </w:p>
    <w:p>
      <w:pPr>
        <w:pStyle w:val="Heading1"/>
      </w:pPr>
      <w:r>
        <w:rPr>
          <w:color w:val="1E63D4"/>
        </w:rPr>
        <w:t>Índice de Contenidos</w:t>
      </w:r>
    </w:p>
    <w:p>
      <w:pPr>
        <w:spacing w:after="60"/>
      </w:pPr>
      <w:r>
        <w:rPr>
          <w:sz w:val="22"/>
        </w:rPr>
        <w:t xml:space="preserve">  1. Resumen Ejecutivo</w:t>
      </w:r>
    </w:p>
    <w:p>
      <w:pPr>
        <w:spacing w:after="60"/>
      </w:pPr>
      <w:r>
        <w:rPr>
          <w:sz w:val="22"/>
        </w:rPr>
        <w:t xml:space="preserve">  2. Descripción del Proyecto</w:t>
      </w:r>
    </w:p>
    <w:p>
      <w:pPr>
        <w:spacing w:after="60"/>
      </w:pPr>
      <w:r>
        <w:rPr>
          <w:sz w:val="22"/>
        </w:rPr>
        <w:t xml:space="preserve">  3. Tecnologías Aplicadas</w:t>
      </w:r>
    </w:p>
    <w:p>
      <w:pPr>
        <w:spacing w:after="60"/>
      </w:pPr>
      <w:r>
        <w:rPr>
          <w:sz w:val="22"/>
        </w:rPr>
        <w:t xml:space="preserve">  4. Arquitectura del Sistema</w:t>
      </w:r>
    </w:p>
    <w:p>
      <w:pPr>
        <w:spacing w:after="60"/>
      </w:pPr>
      <w:r>
        <w:rPr>
          <w:sz w:val="22"/>
        </w:rPr>
        <w:t xml:space="preserve">  5. Modelos de Inteligencia Artificial</w:t>
      </w:r>
    </w:p>
    <w:p>
      <w:pPr>
        <w:spacing w:after="60"/>
      </w:pPr>
      <w:r>
        <w:rPr>
          <w:sz w:val="22"/>
        </w:rPr>
        <w:t xml:space="preserve">  6. Meta-Ensemble y Calibración</w:t>
      </w:r>
    </w:p>
    <w:p>
      <w:pPr>
        <w:spacing w:after="60"/>
      </w:pPr>
      <w:r>
        <w:rPr>
          <w:sz w:val="22"/>
        </w:rPr>
        <w:t xml:space="preserve">  7. Análisis Forense y Funcionalidades</w:t>
      </w:r>
    </w:p>
    <w:p>
      <w:pPr>
        <w:spacing w:after="60"/>
      </w:pPr>
      <w:r>
        <w:rPr>
          <w:sz w:val="22"/>
        </w:rPr>
        <w:t xml:space="preserve">  8. Pipeline de Análisis</w:t>
      </w:r>
    </w:p>
    <w:p>
      <w:pPr>
        <w:spacing w:after="60"/>
      </w:pPr>
      <w:r>
        <w:rPr>
          <w:sz w:val="22"/>
        </w:rPr>
        <w:t xml:space="preserve">  9. Resultados y Métricas</w:t>
      </w:r>
    </w:p>
    <w:p>
      <w:pPr>
        <w:spacing w:after="60"/>
      </w:pPr>
      <w:r>
        <w:rPr>
          <w:sz w:val="22"/>
        </w:rPr>
        <w:t xml:space="preserve">  10. Benchmark y Evaluación</w:t>
      </w:r>
    </w:p>
    <w:p>
      <w:pPr>
        <w:spacing w:after="60"/>
      </w:pPr>
      <w:r>
        <w:rPr>
          <w:sz w:val="22"/>
        </w:rPr>
        <w:t xml:space="preserve">  11. API y Endpoints</w:t>
      </w:r>
    </w:p>
    <w:p>
      <w:pPr>
        <w:spacing w:after="60"/>
      </w:pPr>
      <w:r>
        <w:rPr>
          <w:sz w:val="22"/>
        </w:rPr>
        <w:t xml:space="preserve">  12. Interfaz de Usuario</w:t>
      </w:r>
    </w:p>
    <w:p>
      <w:pPr>
        <w:spacing w:after="60"/>
      </w:pPr>
      <w:r>
        <w:rPr>
          <w:sz w:val="22"/>
        </w:rPr>
        <w:t xml:space="preserve">  13. Instalación y Configuración</w:t>
      </w:r>
    </w:p>
    <w:p>
      <w:pPr>
        <w:spacing w:after="60"/>
      </w:pPr>
      <w:r>
        <w:rPr>
          <w:sz w:val="22"/>
        </w:rPr>
        <w:t xml:space="preserve">  14. Limitaciones y Trabajo Futuro</w:t>
      </w:r>
    </w:p>
    <w:p>
      <w:r>
        <w:br w:type="page"/>
      </w:r>
    </w:p>
    <w:p>
      <w:pPr>
        <w:pStyle w:val="Heading1"/>
      </w:pPr>
      <w:r>
        <w:rPr>
          <w:color w:val="1E63D4"/>
        </w:rPr>
        <w:t>1. Resumen Ejecutivo</w:t>
      </w:r>
    </w:p>
    <w:p>
      <w:pPr>
        <w:spacing w:after="80"/>
      </w:pPr>
      <w:r>
        <w:rPr>
          <w:b w:val="0"/>
          <w:i w:val="0"/>
          <w:sz w:val="22"/>
        </w:rPr>
        <w:t>DeepGuard AI es una plataforma profesional de análisis forense digital que utiliza un ensemble de cinco modelos de inteligencia artificial para determinar la probabilidad de que una imagen o video haya sido manipulado o generado artificialmente mediante técnicas como deepfake, Stable Diffusion, MidJourney, FLUX, DALL-E o cualquier otra tecnología generativa moderna.</w:t>
      </w:r>
    </w:p>
    <w:p>
      <w:pPr>
        <w:spacing w:after="80"/>
      </w:pPr>
      <w:r>
        <w:rPr>
          <w:b w:val="0"/>
          <w:i w:val="0"/>
          <w:sz w:val="22"/>
        </w:rPr>
        <w:t>A diferencia de los clasificadores binarios convencionales que emiten veredictos absolutos (REAL / FAKE), DeepGuard AI opera como una herramienta forense basada en evidencia probabilística, mostrando al usuario la probabilidad de manipulación, el nivel de evidencia, el consenso entre modelos y la incertidumbre del análisis.</w:t>
      </w:r>
    </w:p>
    <w:p/>
    <w:p>
      <w:pPr>
        <w:spacing w:after="80"/>
      </w:pPr>
      <w:r>
        <w:rPr>
          <w:b/>
          <w:i w:val="0"/>
          <w:sz w:val="22"/>
        </w:rPr>
        <w:t>Casos de uso principales:</w:t>
      </w:r>
    </w:p>
    <w:p>
      <w:pPr>
        <w:pStyle w:val="ListBullet"/>
        <w:ind w:left="680"/>
      </w:pPr>
      <w:r>
        <w:rPr>
          <w:sz w:val="22"/>
        </w:rPr>
        <w:t>Periodistas y equipos de verificación de hechos (fact-checking)</w:t>
      </w:r>
    </w:p>
    <w:p>
      <w:pPr>
        <w:pStyle w:val="ListBullet"/>
        <w:ind w:left="680"/>
      </w:pPr>
      <w:r>
        <w:rPr>
          <w:sz w:val="22"/>
        </w:rPr>
        <w:t>Analistas OSINT e investigadores digitales</w:t>
      </w:r>
    </w:p>
    <w:p>
      <w:pPr>
        <w:pStyle w:val="ListBullet"/>
        <w:ind w:left="680"/>
      </w:pPr>
      <w:r>
        <w:rPr>
          <w:sz w:val="22"/>
        </w:rPr>
        <w:t>Equipos de Centros de Operaciones de Seguridad (SOC)</w:t>
      </w:r>
    </w:p>
    <w:p>
      <w:pPr>
        <w:pStyle w:val="ListBullet"/>
        <w:ind w:left="680"/>
      </w:pPr>
      <w:r>
        <w:rPr>
          <w:sz w:val="22"/>
        </w:rPr>
        <w:t>Peritos digitales y forenses</w:t>
      </w:r>
    </w:p>
    <w:p>
      <w:pPr>
        <w:pStyle w:val="ListBullet"/>
        <w:ind w:left="680"/>
      </w:pPr>
      <w:r>
        <w:rPr>
          <w:sz w:val="22"/>
        </w:rPr>
        <w:t>Investigadores académicos en autenticidad de medios</w:t>
      </w:r>
    </w:p>
    <w:p/>
    <w:p>
      <w:pPr>
        <w:pStyle w:val="Heading2"/>
      </w:pPr>
      <w:r>
        <w:rPr>
          <w:color w:val="2E4A6E"/>
        </w:rPr>
        <w:t>Indicadores Clave de Rendimiento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1701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4535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35"/>
            <w:shd w:val="clear" w:color="auto" w:fill="F0F4FA"/>
          </w:tcPr>
          <w:p>
            <w:r>
              <w:rPr>
                <w:sz w:val="20"/>
              </w:rPr>
              <w:t>F1 Score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20"/>
              </w:rPr>
              <w:t>84.2%</w:t>
            </w:r>
          </w:p>
        </w:tc>
        <w:tc>
          <w:tcPr>
            <w:tcW w:type="dxa" w:w="4535"/>
            <w:shd w:val="clear" w:color="auto" w:fill="F0F4FA"/>
          </w:tcPr>
          <w:p>
            <w:r>
              <w:rPr>
                <w:sz w:val="20"/>
              </w:rPr>
              <w:t>Golden set (20 imágenes independientes)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ROC-AUC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0.910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Poder discriminativo del ensemble</w:t>
            </w:r>
          </w:p>
        </w:tc>
      </w:tr>
      <w:tr>
        <w:tc>
          <w:tcPr>
            <w:tcW w:type="dxa" w:w="2835"/>
            <w:shd w:val="clear" w:color="auto" w:fill="F0F4FA"/>
          </w:tcPr>
          <w:p>
            <w:r>
              <w:rPr>
                <w:sz w:val="20"/>
              </w:rPr>
              <w:t>F1 (meta, CV)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20"/>
              </w:rPr>
              <w:t>95.1%</w:t>
            </w:r>
          </w:p>
        </w:tc>
        <w:tc>
          <w:tcPr>
            <w:tcW w:type="dxa" w:w="4535"/>
            <w:shd w:val="clear" w:color="auto" w:fill="F0F4FA"/>
          </w:tcPr>
          <w:p>
            <w:r>
              <w:rPr>
                <w:sz w:val="20"/>
              </w:rPr>
              <w:t>LightGBM en cross-validation 5-fold, 512 imágenes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FPR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Falsos positivos en fotografías reales</w:t>
            </w:r>
          </w:p>
        </w:tc>
      </w:tr>
      <w:tr>
        <w:tc>
          <w:tcPr>
            <w:tcW w:type="dxa" w:w="2835"/>
            <w:shd w:val="clear" w:color="auto" w:fill="F0F4FA"/>
          </w:tcPr>
          <w:p>
            <w:r>
              <w:rPr>
                <w:sz w:val="20"/>
              </w:rPr>
              <w:t>ECE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20"/>
              </w:rPr>
              <w:t>0.202</w:t>
            </w:r>
          </w:p>
        </w:tc>
        <w:tc>
          <w:tcPr>
            <w:tcW w:type="dxa" w:w="4535"/>
            <w:shd w:val="clear" w:color="auto" w:fill="F0F4FA"/>
          </w:tcPr>
          <w:p>
            <w:r>
              <w:rPr>
                <w:sz w:val="20"/>
              </w:rPr>
              <w:t>Error de calibración esperado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Brier Score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0.128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Calibración probabilística</w:t>
            </w:r>
          </w:p>
        </w:tc>
      </w:tr>
      <w:tr>
        <w:tc>
          <w:tcPr>
            <w:tcW w:type="dxa" w:w="2835"/>
            <w:shd w:val="clear" w:color="auto" w:fill="F0F4FA"/>
          </w:tcPr>
          <w:p>
            <w:r>
              <w:rPr>
                <w:sz w:val="20"/>
              </w:rPr>
              <w:t>VRAM usada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20"/>
              </w:rPr>
              <w:t>1.93 GB</w:t>
            </w:r>
          </w:p>
        </w:tc>
        <w:tc>
          <w:tcPr>
            <w:tcW w:type="dxa" w:w="4535"/>
            <w:shd w:val="clear" w:color="auto" w:fill="F0F4FA"/>
          </w:tcPr>
          <w:p>
            <w:r>
              <w:rPr>
                <w:sz w:val="20"/>
              </w:rPr>
              <w:t>De 12.9 GB disponibles (15%)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Latencia imagen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&lt; 2s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En RTX 4070 SUPER con CUDA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63D4"/>
        </w:rPr>
        <w:t>2. Descripción del Proyecto</w:t>
      </w:r>
    </w:p>
    <w:p>
      <w:pPr>
        <w:pStyle w:val="Heading2"/>
      </w:pPr>
      <w:r>
        <w:rPr>
          <w:color w:val="2E4A6E"/>
        </w:rPr>
        <w:t>2.1 Problema que Resuelve</w:t>
      </w:r>
    </w:p>
    <w:p>
      <w:pPr>
        <w:spacing w:after="80"/>
      </w:pPr>
      <w:r>
        <w:rPr>
          <w:b w:val="0"/>
          <w:i w:val="0"/>
          <w:sz w:val="22"/>
        </w:rPr>
        <w:t>La proliferación de herramientas de inteligencia artificial generativa ha democratizado la creación de imágenes y videos sintéticos de alta calidad. Tecnologías como Stable Diffusion, MidJourney, FLUX, DALL-E y los modelos de intercambio facial (deepfakes) permiten crear contenido visual indistinguible de la realidad para el ojo humano.</w:t>
      </w:r>
    </w:p>
    <w:p>
      <w:pPr>
        <w:spacing w:after="80"/>
      </w:pPr>
      <w:r>
        <w:rPr>
          <w:b w:val="0"/>
          <w:i w:val="0"/>
          <w:sz w:val="22"/>
        </w:rPr>
        <w:t>Esto representa un riesgo significativo para la integridad informativa, la confianza en medios visuales y los procesos judiciales que dependen de evidencia fotográfica o videográfica. DeepGuard AI proporciona una capa de análisis automatizado que ayuda a evaluar la autenticidad de contenido visual mediante métodos basados en evidencia.</w:t>
      </w:r>
    </w:p>
    <w:p>
      <w:pPr>
        <w:pStyle w:val="Heading2"/>
      </w:pPr>
      <w:r>
        <w:rPr>
          <w:color w:val="2E4A6E"/>
        </w:rPr>
        <w:t>2.2 Filosofía de Diseño</w:t>
      </w:r>
    </w:p>
    <w:p>
      <w:pPr>
        <w:spacing w:after="80"/>
      </w:pPr>
      <w:r>
        <w:rPr>
          <w:b/>
          <w:i w:val="0"/>
          <w:sz w:val="22"/>
        </w:rPr>
        <w:t>El sistema se diseñó bajo dos principios fundamentales:</w:t>
      </w:r>
    </w:p>
    <w:p>
      <w:pPr>
        <w:pStyle w:val="ListBullet"/>
        <w:ind w:left="680"/>
      </w:pPr>
      <w:r>
        <w:rPr>
          <w:sz w:val="22"/>
        </w:rPr>
        <w:t>No emitir veredictos absolutos: El sistema nunca dice REAL o FAKE. Muestra probabilidades, niveles de evidencia y consenso entre modelos.</w:t>
      </w:r>
    </w:p>
    <w:p>
      <w:pPr>
        <w:pStyle w:val="ListBullet"/>
        <w:ind w:left="680"/>
      </w:pPr>
      <w:r>
        <w:rPr>
          <w:sz w:val="22"/>
        </w:rPr>
        <w:t>Transparencia total: Cada resultado incluye los scores individuales de cada modelo, los pesos aplicados, la contribución de cada modelo al resultado final, los metadatos EXIF extraídos y los links de verificación externa.</w:t>
      </w:r>
    </w:p>
    <w:p>
      <w:pPr>
        <w:pStyle w:val="Heading2"/>
      </w:pPr>
      <w:r>
        <w:rPr>
          <w:color w:val="2E4A6E"/>
        </w:rPr>
        <w:t>2.3 Evolución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701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7370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Característica Principal</w:t>
            </w:r>
          </w:p>
        </w:tc>
      </w:tr>
      <w:tr>
        <w:tc>
          <w:tcPr>
            <w:tcW w:type="dxa" w:w="1701"/>
            <w:shd w:val="clear" w:color="auto" w:fill="F0F4FA"/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7370"/>
            <w:shd w:val="clear" w:color="auto" w:fill="F0F4FA"/>
          </w:tcPr>
          <w:p>
            <w:r>
              <w:rPr>
                <w:sz w:val="20"/>
              </w:rPr>
              <w:t>Sistema básico con modelo ViT single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Triple ensemble (ViT + SDXL + EfficientNet-B0)</w:t>
            </w:r>
          </w:p>
        </w:tc>
      </w:tr>
      <w:tr>
        <w:tc>
          <w:tcPr>
            <w:tcW w:type="dxa" w:w="1701"/>
            <w:shd w:val="clear" w:color="auto" w:fill="F0F4FA"/>
          </w:tcPr>
          <w:p>
            <w:r>
              <w:rPr>
                <w:sz w:val="20"/>
              </w:rPr>
              <w:t>v3.0</w:t>
            </w:r>
          </w:p>
        </w:tc>
        <w:tc>
          <w:tcPr>
            <w:tcW w:type="dxa" w:w="7370"/>
            <w:shd w:val="clear" w:color="auto" w:fill="F0F4FA"/>
          </w:tcPr>
          <w:p>
            <w:r>
              <w:rPr>
                <w:sz w:val="20"/>
              </w:rPr>
              <w:t>Frontend forense en español, eliminación de etiquetas binarias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v4.0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5 modelos: +haywoodsloan/ai-art-detector + SigLIP</w:t>
            </w:r>
          </w:p>
        </w:tc>
      </w:tr>
      <w:tr>
        <w:tc>
          <w:tcPr>
            <w:tcW w:type="dxa" w:w="1701"/>
            <w:shd w:val="clear" w:color="auto" w:fill="F0F4FA"/>
          </w:tcPr>
          <w:p>
            <w:r>
              <w:rPr>
                <w:sz w:val="20"/>
              </w:rPr>
              <w:t>v5.0</w:t>
            </w:r>
          </w:p>
        </w:tc>
        <w:tc>
          <w:tcPr>
            <w:tcW w:type="dxa" w:w="7370"/>
            <w:shd w:val="clear" w:color="auto" w:fill="F0F4FA"/>
          </w:tcPr>
          <w:p>
            <w:r>
              <w:rPr>
                <w:sz w:val="20"/>
              </w:rPr>
              <w:t>Meta-ensemble LightGBM, incertidumbre, detección OOD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63D4"/>
        </w:rPr>
        <w:t>3. Tecnologías Aplicadas</w:t>
      </w:r>
    </w:p>
    <w:p>
      <w:pPr>
        <w:pStyle w:val="Heading2"/>
      </w:pPr>
      <w:r>
        <w:rPr>
          <w:color w:val="2E4A6E"/>
        </w:rPr>
        <w:t>3.1 Hardware y Entorno de Ejecución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6236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Especificación</w:t>
            </w:r>
          </w:p>
        </w:tc>
      </w:tr>
      <w:tr>
        <w:tc>
          <w:tcPr>
            <w:tcW w:type="dxa" w:w="2835"/>
            <w:shd w:val="clear" w:color="auto" w:fill="F0F4FA"/>
          </w:tcPr>
          <w:p>
            <w:r>
              <w:rPr>
                <w:sz w:val="20"/>
              </w:rPr>
              <w:t>GPU</w:t>
            </w:r>
          </w:p>
        </w:tc>
        <w:tc>
          <w:tcPr>
            <w:tcW w:type="dxa" w:w="6236"/>
            <w:shd w:val="clear" w:color="auto" w:fill="F0F4FA"/>
          </w:tcPr>
          <w:p>
            <w:r>
              <w:rPr>
                <w:sz w:val="20"/>
              </w:rPr>
              <w:t>NVIDIA GeForce RTX 4070 SUPER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VRAM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12 GB GDDR6X</w:t>
            </w:r>
          </w:p>
        </w:tc>
      </w:tr>
      <w:tr>
        <w:tc>
          <w:tcPr>
            <w:tcW w:type="dxa" w:w="2835"/>
            <w:shd w:val="clear" w:color="auto" w:fill="F0F4FA"/>
          </w:tcPr>
          <w:p>
            <w:r>
              <w:rPr>
                <w:sz w:val="20"/>
              </w:rPr>
              <w:t>CUDA</w:t>
            </w:r>
          </w:p>
        </w:tc>
        <w:tc>
          <w:tcPr>
            <w:tcW w:type="dxa" w:w="6236"/>
            <w:shd w:val="clear" w:color="auto" w:fill="F0F4FA"/>
          </w:tcPr>
          <w:p>
            <w:r>
              <w:rPr>
                <w:sz w:val="20"/>
              </w:rPr>
              <w:t>12.4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Sistema Operativo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Windows 11 Home</w:t>
            </w:r>
          </w:p>
        </w:tc>
      </w:tr>
      <w:tr>
        <w:tc>
          <w:tcPr>
            <w:tcW w:type="dxa" w:w="2835"/>
            <w:shd w:val="clear" w:color="auto" w:fill="F0F4FA"/>
          </w:tcPr>
          <w:p>
            <w:r>
              <w:rPr>
                <w:sz w:val="20"/>
              </w:rPr>
              <w:t>RAM</w:t>
            </w:r>
          </w:p>
        </w:tc>
        <w:tc>
          <w:tcPr>
            <w:tcW w:type="dxa" w:w="6236"/>
            <w:shd w:val="clear" w:color="auto" w:fill="F0F4FA"/>
          </w:tcPr>
          <w:p>
            <w:r>
              <w:rPr>
                <w:sz w:val="20"/>
              </w:rPr>
              <w:t>16 GB+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Almacenamiento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SSD NVMe (para modelos y dataset)</w:t>
            </w:r>
          </w:p>
        </w:tc>
      </w:tr>
    </w:tbl>
    <w:p/>
    <w:p>
      <w:pPr>
        <w:pStyle w:val="Heading2"/>
      </w:pPr>
      <w:r>
        <w:rPr>
          <w:color w:val="2E4A6E"/>
        </w:rPr>
        <w:t>3.2 Stack de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118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1701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4252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</w:t>
            </w:r>
          </w:p>
        </w:tc>
      </w:tr>
      <w:tr>
        <w:tc>
          <w:tcPr>
            <w:tcW w:type="dxa" w:w="3118"/>
            <w:shd w:val="clear" w:color="auto" w:fill="F0F4FA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20"/>
              </w:rPr>
              <w:t>3.13.0</w:t>
            </w:r>
          </w:p>
        </w:tc>
        <w:tc>
          <w:tcPr>
            <w:tcW w:type="dxa" w:w="4252"/>
            <w:shd w:val="clear" w:color="auto" w:fill="F0F4FA"/>
          </w:tcPr>
          <w:p>
            <w:r>
              <w:rPr>
                <w:sz w:val="20"/>
              </w:rPr>
              <w:t>Lenguaje principal del backend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PyTorch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2.6.0+cu124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Framework de deep learning con soporte CUDA</w:t>
            </w:r>
          </w:p>
        </w:tc>
      </w:tr>
      <w:tr>
        <w:tc>
          <w:tcPr>
            <w:tcW w:type="dxa" w:w="3118"/>
            <w:shd w:val="clear" w:color="auto" w:fill="F0F4FA"/>
          </w:tcPr>
          <w:p>
            <w:r>
              <w:rPr>
                <w:sz w:val="20"/>
              </w:rPr>
              <w:t>FastAPI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20"/>
              </w:rPr>
              <w:t>0.104.1</w:t>
            </w:r>
          </w:p>
        </w:tc>
        <w:tc>
          <w:tcPr>
            <w:tcW w:type="dxa" w:w="4252"/>
            <w:shd w:val="clear" w:color="auto" w:fill="F0F4FA"/>
          </w:tcPr>
          <w:p>
            <w:r>
              <w:rPr>
                <w:sz w:val="20"/>
              </w:rPr>
              <w:t>Framework web asíncrono para la API REST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Uvicorn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0.24.0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Servidor ASGI de alto rendimiento</w:t>
            </w:r>
          </w:p>
        </w:tc>
      </w:tr>
      <w:tr>
        <w:tc>
          <w:tcPr>
            <w:tcW w:type="dxa" w:w="3118"/>
            <w:shd w:val="clear" w:color="auto" w:fill="F0F4FA"/>
          </w:tcPr>
          <w:p>
            <w:r>
              <w:rPr>
                <w:sz w:val="20"/>
              </w:rPr>
              <w:t>Transformers (HuggingFace)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20"/>
              </w:rPr>
              <w:t>4.40+</w:t>
            </w:r>
          </w:p>
        </w:tc>
        <w:tc>
          <w:tcPr>
            <w:tcW w:type="dxa" w:w="4252"/>
            <w:shd w:val="clear" w:color="auto" w:fill="F0F4FA"/>
          </w:tcPr>
          <w:p>
            <w:r>
              <w:rPr>
                <w:sz w:val="20"/>
              </w:rPr>
              <w:t>Carga de modelos ViT, Swin, SigLIP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OpenCV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4.13.0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Procesamiento de video y extracción de frames</w:t>
            </w:r>
          </w:p>
        </w:tc>
      </w:tr>
      <w:tr>
        <w:tc>
          <w:tcPr>
            <w:tcW w:type="dxa" w:w="3118"/>
            <w:shd w:val="clear" w:color="auto" w:fill="F0F4FA"/>
          </w:tcPr>
          <w:p>
            <w:r>
              <w:rPr>
                <w:sz w:val="20"/>
              </w:rPr>
              <w:t>facenet-pytorch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20"/>
              </w:rPr>
              <w:t>2.6.0</w:t>
            </w:r>
          </w:p>
        </w:tc>
        <w:tc>
          <w:tcPr>
            <w:tcW w:type="dxa" w:w="4252"/>
            <w:shd w:val="clear" w:color="auto" w:fill="F0F4FA"/>
          </w:tcPr>
          <w:p>
            <w:r>
              <w:rPr>
                <w:sz w:val="20"/>
              </w:rPr>
              <w:t>MTCNN para detección facial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pytorch-grad-cam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1.4.8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Generación de mapas de atención Grad-CAM++</w:t>
            </w:r>
          </w:p>
        </w:tc>
      </w:tr>
      <w:tr>
        <w:tc>
          <w:tcPr>
            <w:tcW w:type="dxa" w:w="3118"/>
            <w:shd w:val="clear" w:color="auto" w:fill="F0F4FA"/>
          </w:tcPr>
          <w:p>
            <w:r>
              <w:rPr>
                <w:sz w:val="20"/>
              </w:rPr>
              <w:t>LightGBM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20"/>
              </w:rPr>
              <w:t>4.x</w:t>
            </w:r>
          </w:p>
        </w:tc>
        <w:tc>
          <w:tcPr>
            <w:tcW w:type="dxa" w:w="4252"/>
            <w:shd w:val="clear" w:color="auto" w:fill="F0F4FA"/>
          </w:tcPr>
          <w:p>
            <w:r>
              <w:rPr>
                <w:sz w:val="20"/>
              </w:rPr>
              <w:t>Meta-ensemble para combinación de scores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scikit-learn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1.x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Métricas, calibración, Logistic Regression</w:t>
            </w:r>
          </w:p>
        </w:tc>
      </w:tr>
      <w:tr>
        <w:tc>
          <w:tcPr>
            <w:tcW w:type="dxa" w:w="3118"/>
            <w:shd w:val="clear" w:color="auto" w:fill="F0F4FA"/>
          </w:tcPr>
          <w:p>
            <w:r>
              <w:rPr>
                <w:sz w:val="20"/>
              </w:rPr>
              <w:t>piexif / Pillow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20"/>
              </w:rPr>
              <w:t>12.2.0</w:t>
            </w:r>
          </w:p>
        </w:tc>
        <w:tc>
          <w:tcPr>
            <w:tcW w:type="dxa" w:w="4252"/>
            <w:shd w:val="clear" w:color="auto" w:fill="F0F4FA"/>
          </w:tcPr>
          <w:p>
            <w:r>
              <w:rPr>
                <w:sz w:val="20"/>
              </w:rPr>
              <w:t>Extracción de metadatos EXIF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imagehash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4.x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Hash perceptual para verificación OSINT</w:t>
            </w:r>
          </w:p>
        </w:tc>
      </w:tr>
      <w:tr>
        <w:tc>
          <w:tcPr>
            <w:tcW w:type="dxa" w:w="3118"/>
            <w:shd w:val="clear" w:color="auto" w:fill="F0F4FA"/>
          </w:tcPr>
          <w:p>
            <w:r>
              <w:rPr>
                <w:sz w:val="20"/>
              </w:rPr>
              <w:t>joblib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20"/>
              </w:rPr>
              <w:t>1.x</w:t>
            </w:r>
          </w:p>
        </w:tc>
        <w:tc>
          <w:tcPr>
            <w:tcW w:type="dxa" w:w="4252"/>
            <w:shd w:val="clear" w:color="auto" w:fill="F0F4FA"/>
          </w:tcPr>
          <w:p>
            <w:r>
              <w:rPr>
                <w:sz w:val="20"/>
              </w:rPr>
              <w:t>Serialización del meta-modelo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loguru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0.7.2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Sistema de logging estructurado</w:t>
            </w:r>
          </w:p>
        </w:tc>
      </w:tr>
    </w:tbl>
    <w:p/>
    <w:p>
      <w:pPr>
        <w:pStyle w:val="Heading2"/>
      </w:pPr>
      <w:r>
        <w:rPr>
          <w:color w:val="2E4A6E"/>
        </w:rPr>
        <w:t>3.3 Stack de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118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1701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4252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</w:t>
            </w:r>
          </w:p>
        </w:tc>
      </w:tr>
      <w:tr>
        <w:tc>
          <w:tcPr>
            <w:tcW w:type="dxa" w:w="3118"/>
            <w:shd w:val="clear" w:color="auto" w:fill="F0F4FA"/>
          </w:tcPr>
          <w:p>
            <w:r>
              <w:rPr>
                <w:sz w:val="20"/>
              </w:rPr>
              <w:t>Next.js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20"/>
              </w:rPr>
              <w:t>14.0.4</w:t>
            </w:r>
          </w:p>
        </w:tc>
        <w:tc>
          <w:tcPr>
            <w:tcW w:type="dxa" w:w="4252"/>
            <w:shd w:val="clear" w:color="auto" w:fill="F0F4FA"/>
          </w:tcPr>
          <w:p>
            <w:r>
              <w:rPr>
                <w:sz w:val="20"/>
              </w:rPr>
              <w:t>Framework React con App Router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React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18.2.0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Librería de interfaz de usuario</w:t>
            </w:r>
          </w:p>
        </w:tc>
      </w:tr>
      <w:tr>
        <w:tc>
          <w:tcPr>
            <w:tcW w:type="dxa" w:w="3118"/>
            <w:shd w:val="clear" w:color="auto" w:fill="F0F4FA"/>
          </w:tcPr>
          <w:p>
            <w:r>
              <w:rPr>
                <w:sz w:val="20"/>
              </w:rPr>
              <w:t>TypeScript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20"/>
              </w:rPr>
              <w:t>5.3.3</w:t>
            </w:r>
          </w:p>
        </w:tc>
        <w:tc>
          <w:tcPr>
            <w:tcW w:type="dxa" w:w="4252"/>
            <w:shd w:val="clear" w:color="auto" w:fill="F0F4FA"/>
          </w:tcPr>
          <w:p>
            <w:r>
              <w:rPr>
                <w:sz w:val="20"/>
              </w:rPr>
              <w:t>Tipado estático para mayor robustez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TailwindCSS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3.4.0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Sistema de diseño utilitario</w:t>
            </w:r>
          </w:p>
        </w:tc>
      </w:tr>
      <w:tr>
        <w:tc>
          <w:tcPr>
            <w:tcW w:type="dxa" w:w="3118"/>
            <w:shd w:val="clear" w:color="auto" w:fill="F0F4FA"/>
          </w:tcPr>
          <w:p>
            <w:r>
              <w:rPr>
                <w:sz w:val="20"/>
              </w:rPr>
              <w:t>Framer Motion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20"/>
              </w:rPr>
              <w:t>10.16.16</w:t>
            </w:r>
          </w:p>
        </w:tc>
        <w:tc>
          <w:tcPr>
            <w:tcW w:type="dxa" w:w="4252"/>
            <w:shd w:val="clear" w:color="auto" w:fill="F0F4FA"/>
          </w:tcPr>
          <w:p>
            <w:r>
              <w:rPr>
                <w:sz w:val="20"/>
              </w:rPr>
              <w:t>Animaciones de transición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Recharts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2.10.3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Gráficas de timeline de video</w:t>
            </w:r>
          </w:p>
        </w:tc>
      </w:tr>
      <w:tr>
        <w:tc>
          <w:tcPr>
            <w:tcW w:type="dxa" w:w="3118"/>
            <w:shd w:val="clear" w:color="auto" w:fill="F0F4FA"/>
          </w:tcPr>
          <w:p>
            <w:r>
              <w:rPr>
                <w:sz w:val="20"/>
              </w:rPr>
              <w:t>react-dropzone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20"/>
              </w:rPr>
              <w:t>14.2.3</w:t>
            </w:r>
          </w:p>
        </w:tc>
        <w:tc>
          <w:tcPr>
            <w:tcW w:type="dxa" w:w="4252"/>
            <w:shd w:val="clear" w:color="auto" w:fill="F0F4FA"/>
          </w:tcPr>
          <w:p>
            <w:r>
              <w:rPr>
                <w:sz w:val="20"/>
              </w:rPr>
              <w:t>Zona de carga con drag &amp; drop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lucide-react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0.303.0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Iconografía profesional</w:t>
            </w:r>
          </w:p>
        </w:tc>
      </w:tr>
      <w:tr>
        <w:tc>
          <w:tcPr>
            <w:tcW w:type="dxa" w:w="3118"/>
            <w:shd w:val="clear" w:color="auto" w:fill="F0F4FA"/>
          </w:tcPr>
          <w:p>
            <w:r>
              <w:rPr>
                <w:sz w:val="20"/>
              </w:rPr>
              <w:t>axios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20"/>
              </w:rPr>
              <w:t>1.6.2</w:t>
            </w:r>
          </w:p>
        </w:tc>
        <w:tc>
          <w:tcPr>
            <w:tcW w:type="dxa" w:w="4252"/>
            <w:shd w:val="clear" w:color="auto" w:fill="F0F4FA"/>
          </w:tcPr>
          <w:p>
            <w:r>
              <w:rPr>
                <w:sz w:val="20"/>
              </w:rPr>
              <w:t>Cliente HTTP para llamadas a la API</w:t>
            </w:r>
          </w:p>
        </w:tc>
      </w:tr>
    </w:tbl>
    <w:p/>
    <w:p>
      <w:pPr>
        <w:pStyle w:val="Heading2"/>
      </w:pPr>
      <w:r>
        <w:rPr>
          <w:color w:val="2E4A6E"/>
        </w:rPr>
        <w:t>3.4 Técnicas de Machine Learning Aplicadas</w:t>
      </w:r>
    </w:p>
    <w:p>
      <w:pPr>
        <w:pStyle w:val="ListBullet"/>
        <w:ind w:left="680"/>
      </w:pPr>
      <w:r>
        <w:rPr>
          <w:sz w:val="22"/>
        </w:rPr>
        <w:t>Vision Transformer (ViT) — para clasificación de imágenes completas</w:t>
      </w:r>
    </w:p>
    <w:p>
      <w:pPr>
        <w:pStyle w:val="ListBullet"/>
        <w:ind w:left="680"/>
      </w:pPr>
      <w:r>
        <w:rPr>
          <w:sz w:val="22"/>
        </w:rPr>
        <w:t>Swin Transformer (Swin-B, Swin-v2) — para detección de imágenes SDXL/AI-art</w:t>
      </w:r>
    </w:p>
    <w:p>
      <w:pPr>
        <w:pStyle w:val="ListBullet"/>
        <w:ind w:left="680"/>
      </w:pPr>
      <w:r>
        <w:rPr>
          <w:sz w:val="22"/>
        </w:rPr>
        <w:t>EfficientNet-B0/B4 — especializado en deepfakes faciales (FaceForensics++)</w:t>
      </w:r>
    </w:p>
    <w:p>
      <w:pPr>
        <w:pStyle w:val="ListBullet"/>
        <w:ind w:left="680"/>
      </w:pPr>
      <w:r>
        <w:rPr>
          <w:sz w:val="22"/>
        </w:rPr>
        <w:t>SigLIP — clasificador deepfake basado en arquitectura Google SigLIP</w:t>
      </w:r>
    </w:p>
    <w:p>
      <w:pPr>
        <w:pStyle w:val="ListBullet"/>
        <w:ind w:left="680"/>
      </w:pPr>
      <w:r>
        <w:rPr>
          <w:sz w:val="22"/>
        </w:rPr>
        <w:t>MTCNN — detección facial multi-escala para localización de caras</w:t>
      </w:r>
    </w:p>
    <w:p>
      <w:pPr>
        <w:pStyle w:val="ListBullet"/>
        <w:ind w:left="680"/>
      </w:pPr>
      <w:r>
        <w:rPr>
          <w:sz w:val="22"/>
        </w:rPr>
        <w:t>Grad-CAM++ — mapas de atención explicables sobre arquitecturas ViT</w:t>
      </w:r>
    </w:p>
    <w:p>
      <w:pPr>
        <w:pStyle w:val="ListBullet"/>
        <w:ind w:left="680"/>
      </w:pPr>
      <w:r>
        <w:rPr>
          <w:sz w:val="22"/>
        </w:rPr>
        <w:t>Meta-ensemble LightGBM — combinación óptima de scores mediante gradient boosting</w:t>
      </w:r>
    </w:p>
    <w:p>
      <w:pPr>
        <w:pStyle w:val="ListBullet"/>
        <w:ind w:left="680"/>
      </w:pPr>
      <w:r>
        <w:rPr>
          <w:sz w:val="22"/>
        </w:rPr>
        <w:t>Temperature Scaling — calibración probabilística de salidas del ensemble</w:t>
      </w:r>
    </w:p>
    <w:p>
      <w:pPr>
        <w:pStyle w:val="ListBullet"/>
        <w:ind w:left="680"/>
      </w:pPr>
      <w:r>
        <w:rPr>
          <w:sz w:val="22"/>
        </w:rPr>
        <w:t>Detección OOD (Out-of-Distribution) — identificación de imágenes fuera del dominio</w:t>
      </w:r>
    </w:p>
    <w:p>
      <w:pPr>
        <w:pStyle w:val="ListBullet"/>
        <w:ind w:left="680"/>
      </w:pPr>
      <w:r>
        <w:rPr>
          <w:sz w:val="22"/>
        </w:rPr>
        <w:t>Perceptual Hashing — generación de fingerprint visual para deduplicación</w:t>
      </w:r>
    </w:p>
    <w:p>
      <w:pPr>
        <w:pStyle w:val="ListBullet"/>
        <w:ind w:left="680"/>
      </w:pPr>
      <w:r>
        <w:rPr>
          <w:sz w:val="22"/>
        </w:rPr>
        <w:t>Cross-validation estratificada (5-fold) — evaluación no sesgada del meta-modelo</w:t>
      </w:r>
    </w:p>
    <w:p>
      <w:pPr>
        <w:pStyle w:val="ListBullet"/>
        <w:ind w:left="680"/>
      </w:pPr>
      <w:r>
        <w:rPr>
          <w:sz w:val="22"/>
        </w:rPr>
        <w:t>Grid Search de pesos — optimización automática de ponderaciones del ensemble</w:t>
      </w:r>
    </w:p>
    <w:p>
      <w:r>
        <w:br w:type="page"/>
      </w:r>
    </w:p>
    <w:p>
      <w:pPr>
        <w:pStyle w:val="Heading1"/>
      </w:pPr>
      <w:r>
        <w:rPr>
          <w:color w:val="1E63D4"/>
        </w:rPr>
        <w:t>4. Arquitectura del Sistema</w:t>
      </w:r>
    </w:p>
    <w:p>
      <w:pPr>
        <w:pStyle w:val="Heading2"/>
      </w:pPr>
      <w:r>
        <w:rPr>
          <w:color w:val="2E4A6E"/>
        </w:rPr>
        <w:t>4.1 Visión General</w:t>
      </w:r>
    </w:p>
    <w:p>
      <w:pPr>
        <w:spacing w:after="80"/>
      </w:pPr>
      <w:r>
        <w:rPr>
          <w:b w:val="0"/>
          <w:i w:val="0"/>
          <w:sz w:val="22"/>
        </w:rPr>
        <w:t>DeepGuard AI sigue una arquitectura de microservicios desacoplada con un frontend React y un backend FastAPI que expone una API REST asíncrona. El análisis se ejecuta en background mediante asyncio + ThreadPoolExecutor para no bloquear el event loop durante la inferencia GPU.</w:t>
      </w:r>
    </w:p>
    <w:p>
      <w:pPr>
        <w:spacing w:before="40" w:after="40"/>
        <w:ind w:left="567"/>
      </w:pPr>
      <w:r>
        <w:rPr>
          <w:rFonts w:ascii="Courier New" w:hAnsi="Courier New"/>
          <w:color w:val="1A1A2E"/>
          <w:sz w:val="18"/>
        </w:rPr>
        <w:t>Usuario (Navegador)</w:t>
        <w:br/>
        <w:t xml:space="preserve">      ↓  HTTP Multipart POST</w:t>
        <w:br/>
        <w:t xml:space="preserve">  [Next.js 14 — :3000]</w:t>
        <w:br/>
        <w:t xml:space="preserve">      ↓  HTTP REST</w:t>
        <w:br/>
        <w:t xml:space="preserve">  [FastAPI — :8000]</w:t>
        <w:br/>
        <w:t xml:space="preserve">      ↓</w:t>
        <w:br/>
        <w:t xml:space="preserve">  [Task Queue (asyncio)]</w:t>
        <w:br/>
        <w:t xml:space="preserve">      ↓</w:t>
        <w:br/>
        <w:t xml:space="preserve">  [5-Model Ensemble + LightGBM Meta]</w:t>
        <w:br/>
        <w:t xml:space="preserve">      ↓  GPU (CUDA 12.4)</w:t>
        <w:br/>
        <w:t xml:space="preserve">  [RTX 4070 SUPER]</w:t>
        <w:br/>
        <w:t xml:space="preserve">      ↓</w:t>
        <w:br/>
        <w:t xml:space="preserve">  [Resultado JSON → Frontend]</w:t>
      </w:r>
    </w:p>
    <w:p>
      <w:pPr>
        <w:pStyle w:val="Heading2"/>
      </w:pPr>
      <w:r>
        <w:rPr>
          <w:color w:val="2E4A6E"/>
        </w:rPr>
        <w:t>4.2 Estructura de Carpetas</w:t>
      </w:r>
    </w:p>
    <w:p>
      <w:pPr>
        <w:spacing w:before="40" w:after="40"/>
        <w:ind w:left="567"/>
      </w:pPr>
      <w:r>
        <w:rPr>
          <w:rFonts w:ascii="Courier New" w:hAnsi="Courier New"/>
          <w:color w:val="1A1A2E"/>
          <w:sz w:val="18"/>
        </w:rPr>
        <w:t>PROYECTO TITULO FINAL/</w:t>
        <w:br/>
        <w:t>├── backend/</w:t>
        <w:br/>
        <w:t>│   ├── app/</w:t>
        <w:br/>
        <w:t>│   │   ├── main.py                ← FastAPI app, lifespan con precarga de modelos</w:t>
        <w:br/>
        <w:t>│   │   ├── config.py              ← Configuración (DEVICE, MODELS_DIR, etc.)</w:t>
        <w:br/>
        <w:t>│   │   ├── api/</w:t>
        <w:br/>
        <w:t>│   │   │   ├── routes.py          ← Endpoints REST</w:t>
        <w:br/>
        <w:t>│   │   │   └── schemas.py         ← Modelos Pydantic (EvidenceLevel, UncertaintyLevel...)</w:t>
        <w:br/>
        <w:t>│   │   ├── models/</w:t>
        <w:br/>
        <w:t>│   │   │   ├── deepfake_detector.py ← 5-model ensemble + integración meta</w:t>
        <w:br/>
        <w:t>│   │   │   ├── face_detector.py   ← MTCNN</w:t>
        <w:br/>
        <w:t>│   │   │   └── meta_ensemble.py   ← LightGBM meta-classifier</w:t>
        <w:br/>
        <w:t>│   │   └── services/</w:t>
        <w:br/>
        <w:t>│   │       ├── analysis_service.py  ← Pipeline principal</w:t>
        <w:br/>
        <w:t>│   │       ├── image_service.py     ← Análisis imagen (dual: cara + completa)</w:t>
        <w:br/>
        <w:t>│   │       ├── video_service.py     ← Análisis video (frame extraction)</w:t>
        <w:br/>
        <w:t>│   │       ├── metadata_service.py  ← EXIF</w:t>
        <w:br/>
        <w:t>│   │       └── osint_service.py     ← Verificación externa</w:t>
        <w:br/>
        <w:t>│   └── requirements.txt</w:t>
        <w:br/>
        <w:t>├── frontend/                      ← Next.js 14 App Router</w:t>
        <w:br/>
        <w:t>│   └── src/</w:t>
        <w:br/>
        <w:t>│       ├── app/page.tsx           ← Página principal</w:t>
        <w:br/>
        <w:t>│       └── components/</w:t>
        <w:br/>
        <w:t>│           ├── ResultCard.tsx     ← Vista de resultados con pestañas</w:t>
        <w:br/>
        <w:t>│           ├── ForensicPanel.tsx  ← Desglose del ensemble</w:t>
        <w:br/>
        <w:t>│           ├── MetadataPanel.tsx  ← EXIF</w:t>
        <w:br/>
        <w:t>│           └── OsintPanel.tsx     ← Verificación externa</w:t>
        <w:br/>
        <w:t>├── models/</w:t>
        <w:br/>
        <w:t>│   ├── meta_ensemble/             ← LightGBM entrenado</w:t>
        <w:br/>
        <w:t>│   └── trained/                   ← EfficientNet-B4 (si entrenado)</w:t>
        <w:br/>
        <w:t>├── tests/</w:t>
        <w:br/>
        <w:t>│   ├── golden_set/                ← 25 imágenes de referencia</w:t>
        <w:br/>
        <w:t>│   ├── benchmark_extended/        ← 45 imágenes, 10 categorías</w:t>
        <w:br/>
        <w:t>│   └── benchmark_massive/         ← 512 imágenes, 16 categorías</w:t>
        <w:br/>
        <w:t>└── scripts/                       ← Pipeline de entrenamiento y evaluación</w:t>
      </w:r>
    </w:p>
    <w:p>
      <w:r>
        <w:br w:type="page"/>
      </w:r>
    </w:p>
    <w:p>
      <w:pPr>
        <w:pStyle w:val="Heading1"/>
      </w:pPr>
      <w:r>
        <w:rPr>
          <w:color w:val="1E63D4"/>
        </w:rPr>
        <w:t>5. Modelos de Inteligencia Artificial</w:t>
      </w:r>
    </w:p>
    <w:p>
      <w:pPr>
        <w:pStyle w:val="Heading2"/>
      </w:pPr>
      <w:r>
        <w:rPr>
          <w:color w:val="2E4A6E"/>
        </w:rPr>
        <w:t>5.1 Los 5 Modelos del Ensemble</w:t>
      </w:r>
    </w:p>
    <w:p>
      <w:pPr>
        <w:spacing w:after="80"/>
      </w:pPr>
      <w:r>
        <w:rPr>
          <w:b w:val="0"/>
          <w:i w:val="0"/>
          <w:sz w:val="22"/>
        </w:rPr>
        <w:t>El sistema utiliza cinco modelos especializados que se ejecutan en paralelo sobre la misma imagen. Cada modelo aporta una perspectiva diferente al análisis.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454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118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2268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Arquitectura</w:t>
            </w:r>
          </w:p>
        </w:tc>
        <w:tc>
          <w:tcPr>
            <w:tcW w:type="dxa" w:w="2835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Especialización</w:t>
            </w:r>
          </w:p>
        </w:tc>
        <w:tc>
          <w:tcPr>
            <w:tcW w:type="dxa" w:w="1134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VRAM</w:t>
            </w:r>
          </w:p>
        </w:tc>
      </w:tr>
      <w:tr>
        <w:tc>
          <w:tcPr>
            <w:tcW w:type="dxa" w:w="454"/>
            <w:shd w:val="clear" w:color="auto" w:fill="F0F4FA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3118"/>
            <w:shd w:val="clear" w:color="auto" w:fill="F0F4FA"/>
          </w:tcPr>
          <w:p>
            <w:r>
              <w:rPr>
                <w:sz w:val="20"/>
              </w:rPr>
              <w:t>prithivMLmods/Deep-Fake-Detector-v2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20"/>
              </w:rPr>
              <w:t>ViT-base (85.8M params)</w:t>
            </w:r>
          </w:p>
        </w:tc>
        <w:tc>
          <w:tcPr>
            <w:tcW w:type="dxa" w:w="2835"/>
            <w:shd w:val="clear" w:color="auto" w:fill="F0F4FA"/>
          </w:tcPr>
          <w:p>
            <w:r>
              <w:rPr>
                <w:sz w:val="20"/>
              </w:rPr>
              <w:t>Deepfakes faciales (face-swap, reenactment)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20"/>
              </w:rPr>
              <w:t>350 MB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B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Organika/sdxl-detector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Swin Transformer (86.8M)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SDXL vs fotografías reales — el más fuerte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350 MB</w:t>
            </w:r>
          </w:p>
        </w:tc>
      </w:tr>
      <w:tr>
        <w:tc>
          <w:tcPr>
            <w:tcW w:type="dxa" w:w="454"/>
            <w:shd w:val="clear" w:color="auto" w:fill="F0F4FA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3118"/>
            <w:shd w:val="clear" w:color="auto" w:fill="F0F4FA"/>
          </w:tcPr>
          <w:p>
            <w:r>
              <w:rPr>
                <w:sz w:val="20"/>
              </w:rPr>
              <w:t>Xicor9/efficientnet-b0-ffpp-c23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20"/>
              </w:rPr>
              <w:t>EfficientNet-B0 (5.3M)</w:t>
            </w:r>
          </w:p>
        </w:tc>
        <w:tc>
          <w:tcPr>
            <w:tcW w:type="dxa" w:w="2835"/>
            <w:shd w:val="clear" w:color="auto" w:fill="F0F4FA"/>
          </w:tcPr>
          <w:p>
            <w:r>
              <w:rPr>
                <w:sz w:val="20"/>
              </w:rPr>
              <w:t>FaceForensics++ c23 — face-swaps 2019-2022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20"/>
              </w:rPr>
              <w:t>50 MB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D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haywoodsloan/ai-image-detector-deploy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Swin v2 (195.2M)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Arte IA moderno (MJ, FLUX, SDXL, DALL-E, Ideogram)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800 MB</w:t>
            </w:r>
          </w:p>
        </w:tc>
      </w:tr>
      <w:tr>
        <w:tc>
          <w:tcPr>
            <w:tcW w:type="dxa" w:w="454"/>
            <w:shd w:val="clear" w:color="auto" w:fill="F0F4FA"/>
          </w:tcPr>
          <w:p>
            <w:r>
              <w:rPr>
                <w:sz w:val="20"/>
              </w:rPr>
              <w:t>E</w:t>
            </w:r>
          </w:p>
        </w:tc>
        <w:tc>
          <w:tcPr>
            <w:tcW w:type="dxa" w:w="3118"/>
            <w:shd w:val="clear" w:color="auto" w:fill="F0F4FA"/>
          </w:tcPr>
          <w:p>
            <w:r>
              <w:rPr>
                <w:sz w:val="20"/>
              </w:rPr>
              <w:t>prithivMLmods/Deepfake-Detect-Siglip2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20"/>
              </w:rPr>
              <w:t>SigLIP (92.9M)</w:t>
            </w:r>
          </w:p>
        </w:tc>
        <w:tc>
          <w:tcPr>
            <w:tcW w:type="dxa" w:w="2835"/>
            <w:shd w:val="clear" w:color="auto" w:fill="F0F4FA"/>
          </w:tcPr>
          <w:p>
            <w:r>
              <w:rPr>
                <w:sz w:val="20"/>
              </w:rPr>
              <w:t>Clasificación deepfake general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20"/>
              </w:rPr>
              <w:t>381 MB</w:t>
            </w:r>
          </w:p>
        </w:tc>
      </w:tr>
    </w:tbl>
    <w:p/>
    <w:p>
      <w:pPr>
        <w:pStyle w:val="Heading2"/>
      </w:pPr>
      <w:r>
        <w:rPr>
          <w:color w:val="2E4A6E"/>
        </w:rPr>
        <w:t>5.2 Pesos del Ensemble</w:t>
      </w:r>
    </w:p>
    <w:p>
      <w:pPr>
        <w:spacing w:after="80"/>
      </w:pPr>
      <w:r>
        <w:rPr>
          <w:b w:val="0"/>
          <w:i w:val="0"/>
          <w:sz w:val="22"/>
        </w:rPr>
        <w:t>Los pesos se ajustan dinámicamente según si MTCNN detecta o no un rostro en la imagen. El meta-modelo LightGBM aprende la combinación óptima a partir de datos.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835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1701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Peso sin cara</w:t>
            </w:r>
          </w:p>
        </w:tc>
        <w:tc>
          <w:tcPr>
            <w:tcW w:type="dxa" w:w="1701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Peso con cara</w:t>
            </w:r>
          </w:p>
        </w:tc>
        <w:tc>
          <w:tcPr>
            <w:tcW w:type="dxa" w:w="2835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Justificación</w:t>
            </w:r>
          </w:p>
        </w:tc>
      </w:tr>
      <w:tr>
        <w:tc>
          <w:tcPr>
            <w:tcW w:type="dxa" w:w="2835"/>
            <w:shd w:val="clear" w:color="auto" w:fill="F0F4FA"/>
          </w:tcPr>
          <w:p>
            <w:r>
              <w:rPr>
                <w:sz w:val="20"/>
              </w:rPr>
              <w:t>A — ViT face-deepfake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20"/>
              </w:rPr>
              <w:t>35%</w:t>
            </w:r>
          </w:p>
        </w:tc>
        <w:tc>
          <w:tcPr>
            <w:tcW w:type="dxa" w:w="2835"/>
            <w:shd w:val="clear" w:color="auto" w:fill="F0F4FA"/>
          </w:tcPr>
          <w:p>
            <w:r>
              <w:rPr>
                <w:sz w:val="20"/>
              </w:rPr>
              <w:t>Efectivo con caras, alta FPR sin cara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B — SDXL Detector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70%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Mejor modelo standalone, dominante sin cara</w:t>
            </w:r>
          </w:p>
        </w:tc>
      </w:tr>
      <w:tr>
        <w:tc>
          <w:tcPr>
            <w:tcW w:type="dxa" w:w="2835"/>
            <w:shd w:val="clear" w:color="auto" w:fill="F0F4FA"/>
          </w:tcPr>
          <w:p>
            <w:r>
              <w:rPr>
                <w:sz w:val="20"/>
              </w:rPr>
              <w:t>C — EfficientNet-B0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20"/>
              </w:rPr>
              <w:t>5%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20"/>
              </w:rPr>
              <w:t>5%</w:t>
            </w:r>
          </w:p>
        </w:tc>
        <w:tc>
          <w:tcPr>
            <w:tcW w:type="dxa" w:w="2835"/>
            <w:shd w:val="clear" w:color="auto" w:fill="F0F4FA"/>
          </w:tcPr>
          <w:p>
            <w:r>
              <w:rPr>
                <w:sz w:val="20"/>
              </w:rPr>
              <w:t>Limitado a face-swaps 2019, peso mínimo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 — AI Art Detector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5%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Especialista en imágenes reales de plataformas IA</w:t>
            </w:r>
          </w:p>
        </w:tc>
      </w:tr>
      <w:tr>
        <w:tc>
          <w:tcPr>
            <w:tcW w:type="dxa" w:w="2835"/>
            <w:shd w:val="clear" w:color="auto" w:fill="F0F4FA"/>
          </w:tcPr>
          <w:p>
            <w:r>
              <w:rPr>
                <w:sz w:val="20"/>
              </w:rPr>
              <w:t>E — SigLIP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20"/>
              </w:rPr>
              <w:t>5%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2835"/>
            <w:shd w:val="clear" w:color="auto" w:fill="F0F4FA"/>
          </w:tcPr>
          <w:p>
            <w:r>
              <w:rPr>
                <w:sz w:val="20"/>
              </w:rPr>
              <w:t>FPR alto solo, útil en ensemble con LightGBM</w:t>
            </w:r>
          </w:p>
        </w:tc>
      </w:tr>
    </w:tbl>
    <w:p/>
    <w:p>
      <w:pPr>
        <w:pStyle w:val="Heading2"/>
      </w:pPr>
      <w:r>
        <w:rPr>
          <w:color w:val="2E4A6E"/>
        </w:rPr>
        <w:t>5.3 Detección Facial (MTCNN)</w:t>
      </w:r>
    </w:p>
    <w:p>
      <w:pPr>
        <w:spacing w:after="80"/>
      </w:pPr>
      <w:r>
        <w:rPr>
          <w:b w:val="0"/>
          <w:i w:val="0"/>
          <w:sz w:val="22"/>
        </w:rPr>
        <w:t>Antes de pasar la imagen al ensemble, el sistema ejecuta MTCNN (Multi-task Cascaded Convolutional Networks) para detectar rostros. Si se detecta al menos un rostro, el análisis se realiza en modo dual:</w:t>
      </w:r>
    </w:p>
    <w:p>
      <w:pPr>
        <w:pStyle w:val="ListBullet"/>
        <w:ind w:left="680"/>
      </w:pPr>
      <w:r>
        <w:rPr>
          <w:sz w:val="22"/>
        </w:rPr>
        <w:t>60% del score proviene del análisis del recorte facial (face crop)</w:t>
      </w:r>
    </w:p>
    <w:p>
      <w:pPr>
        <w:pStyle w:val="ListBullet"/>
        <w:ind w:left="680"/>
      </w:pPr>
      <w:r>
        <w:rPr>
          <w:sz w:val="22"/>
        </w:rPr>
        <w:t>40% del score proviene del análisis de la imagen completa</w:t>
      </w:r>
    </w:p>
    <w:p>
      <w:pPr>
        <w:spacing w:after="80"/>
      </w:pPr>
      <w:r>
        <w:rPr>
          <w:b w:val="0"/>
          <w:i w:val="0"/>
          <w:sz w:val="22"/>
        </w:rPr>
        <w:t>Esto permite capturar tanto las manipulaciones faciales (face-swap, reenactment) como los artefactos globales de generación AI (colores imposibles, texturas sintéticas).</w:t>
      </w:r>
    </w:p>
    <w:p>
      <w:r>
        <w:br w:type="page"/>
      </w:r>
    </w:p>
    <w:p>
      <w:pPr>
        <w:pStyle w:val="Heading1"/>
      </w:pPr>
      <w:r>
        <w:rPr>
          <w:color w:val="1E63D4"/>
        </w:rPr>
        <w:t>6. Meta-Ensemble y Calibración</w:t>
      </w:r>
    </w:p>
    <w:p>
      <w:pPr>
        <w:pStyle w:val="Heading2"/>
      </w:pPr>
      <w:r>
        <w:rPr>
          <w:color w:val="2E4A6E"/>
        </w:rPr>
        <w:t>6.1 ¿Qué es el Meta-Ensemble?</w:t>
      </w:r>
    </w:p>
    <w:p>
      <w:pPr>
        <w:spacing w:after="80"/>
      </w:pPr>
      <w:r>
        <w:rPr>
          <w:b w:val="0"/>
          <w:i w:val="0"/>
          <w:sz w:val="22"/>
        </w:rPr>
        <w:t>En lugar de usar pesos fijos para combinar los 5 modelos (lo cual requiere suposiciones manuales sobre qué modelo es más importante), DeepGuard v5.0 entrena un meta-clasificador LightGBM que aprende automáticamente la combinación óptima a partir de datos reales.</w:t>
      </w:r>
    </w:p>
    <w:p>
      <w:pPr>
        <w:spacing w:after="80"/>
      </w:pPr>
      <w:r>
        <w:rPr>
          <w:b w:val="0"/>
          <w:i w:val="0"/>
          <w:sz w:val="22"/>
        </w:rPr>
        <w:t>El meta-modelo recibe como entrada los 5 scores individuales y produce una probabilidad calibrada final. Fue entrenado con validación cruzada estratificada (5-fold) sobre 512 imágenes etiquetadas (256 reales, 256 generadas por IA).</w:t>
      </w:r>
    </w:p>
    <w:p>
      <w:pPr>
        <w:pStyle w:val="Heading2"/>
      </w:pPr>
      <w:r>
        <w:rPr>
          <w:color w:val="2E4A6E"/>
        </w:rPr>
        <w:t>6.2 Comparativa de Métodos de Combinación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3402"/>
            <w:shd w:val="clear" w:color="auto" w:fill="1A408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1701"/>
            <w:shd w:val="clear" w:color="auto" w:fill="1A408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 (CV 5-fold)</w:t>
            </w:r>
          </w:p>
        </w:tc>
        <w:tc>
          <w:tcPr>
            <w:tcW w:type="dxa" w:w="1134"/>
            <w:shd w:val="clear" w:color="auto" w:fill="1A408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ECE</w:t>
            </w:r>
          </w:p>
        </w:tc>
        <w:tc>
          <w:tcPr>
            <w:tcW w:type="dxa" w:w="2835"/>
            <w:shd w:val="clear" w:color="auto" w:fill="1A408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Observación</w:t>
            </w:r>
          </w:p>
        </w:tc>
      </w:tr>
      <w:tr>
        <w:tc>
          <w:tcPr>
            <w:tcW w:type="dxa" w:w="3402"/>
            <w:shd w:val="clear" w:color="auto" w:fill="F0F4FA"/>
          </w:tcPr>
          <w:p>
            <w:r>
              <w:rPr>
                <w:sz w:val="20"/>
              </w:rPr>
              <w:t>Pesos fijos actuales (0.15/0.70/...)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20"/>
              </w:rPr>
              <w:t>58.6%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20"/>
              </w:rPr>
              <w:t>0.193</w:t>
            </w:r>
          </w:p>
        </w:tc>
        <w:tc>
          <w:tcPr>
            <w:tcW w:type="dxa" w:w="2835"/>
            <w:shd w:val="clear" w:color="auto" w:fill="F0F4FA"/>
          </w:tcPr>
          <w:p>
            <w:r>
              <w:rPr>
                <w:sz w:val="20"/>
              </w:rPr>
              <w:t>Baseline, manual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Grid-search de pesos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69.1%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0.209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Mejor que fijos, pero subóptimo</w:t>
            </w:r>
          </w:p>
        </w:tc>
      </w:tr>
      <w:tr>
        <w:tc>
          <w:tcPr>
            <w:tcW w:type="dxa" w:w="3402"/>
            <w:shd w:val="clear" w:color="auto" w:fill="F0F4FA"/>
          </w:tcPr>
          <w:p>
            <w:r>
              <w:rPr>
                <w:sz w:val="20"/>
              </w:rPr>
              <w:t>Logistic Regression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20"/>
              </w:rPr>
              <w:t>81.9%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20"/>
              </w:rPr>
              <w:t>0.077</w:t>
            </w:r>
          </w:p>
        </w:tc>
        <w:tc>
          <w:tcPr>
            <w:tcW w:type="dxa" w:w="2835"/>
            <w:shd w:val="clear" w:color="auto" w:fill="F0F4FA"/>
          </w:tcPr>
          <w:p>
            <w:r>
              <w:rPr>
                <w:sz w:val="20"/>
              </w:rPr>
              <w:t>Buen balance calidad/velocidad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XGBoost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94.3%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0.038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Excelente — casi tan bueno como LightGBM</w:t>
            </w:r>
          </w:p>
        </w:tc>
      </w:tr>
      <w:tr>
        <w:tc>
          <w:tcPr>
            <w:tcW w:type="dxa" w:w="3402"/>
            <w:shd w:val="clear" w:color="auto" w:fill="F0F4FA"/>
          </w:tcPr>
          <w:p>
            <w:r>
              <w:rPr>
                <w:sz w:val="20"/>
              </w:rPr>
              <w:t>LightGBM (seleccionado)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20"/>
              </w:rPr>
              <w:t>95.1%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20"/>
              </w:rPr>
              <w:t>0.039</w:t>
            </w:r>
          </w:p>
        </w:tc>
        <w:tc>
          <w:tcPr>
            <w:tcW w:type="dxa" w:w="2835"/>
            <w:shd w:val="clear" w:color="auto" w:fill="F0F4FA"/>
          </w:tcPr>
          <w:p>
            <w:r>
              <w:rPr>
                <w:sz w:val="20"/>
              </w:rPr>
              <w:t>Mejor F1 y calibración</w:t>
            </w:r>
          </w:p>
        </w:tc>
      </w:tr>
    </w:tbl>
    <w:p/>
    <w:p>
      <w:pPr>
        <w:pStyle w:val="Heading2"/>
      </w:pPr>
      <w:r>
        <w:rPr>
          <w:color w:val="2E4A6E"/>
        </w:rPr>
        <w:t>6.3 Cuantificación de Incertidumbre</w:t>
      </w:r>
    </w:p>
    <w:p>
      <w:pPr>
        <w:spacing w:after="80"/>
      </w:pPr>
      <w:r>
        <w:rPr>
          <w:b w:val="0"/>
          <w:i w:val="0"/>
          <w:sz w:val="22"/>
        </w:rPr>
        <w:t>El sistema calcula automáticamente tres indicadores de incertidumbre para cada análisis: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969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35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Valores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>
              <w:rPr>
                <w:sz w:val="20"/>
              </w:rPr>
              <w:t>uncertainty</w:t>
            </w:r>
          </w:p>
        </w:tc>
        <w:tc>
          <w:tcPr>
            <w:tcW w:type="dxa" w:w="3969"/>
            <w:shd w:val="clear" w:color="auto" w:fill="F0F4FA"/>
          </w:tcPr>
          <w:p>
            <w:r>
              <w:rPr>
                <w:sz w:val="20"/>
              </w:rPr>
              <w:t>Nivel de incertidumbre del resultado</w:t>
            </w:r>
          </w:p>
        </w:tc>
        <w:tc>
          <w:tcPr>
            <w:tcW w:type="dxa" w:w="2835"/>
            <w:shd w:val="clear" w:color="auto" w:fill="F0F4FA"/>
          </w:tcPr>
          <w:p>
            <w:r>
              <w:rPr>
                <w:sz w:val="20"/>
              </w:rPr>
              <w:t>Baja / Moderada / Alta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uncertainty_score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Entropía normalizada de la predicción (0-1)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0.0 = certeza, 1.0 = máxima duda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>
              <w:rPr>
                <w:sz w:val="20"/>
              </w:rPr>
              <w:t>ood_signal</w:t>
            </w:r>
          </w:p>
        </w:tc>
        <w:tc>
          <w:tcPr>
            <w:tcW w:type="dxa" w:w="3969"/>
            <w:shd w:val="clear" w:color="auto" w:fill="F0F4FA"/>
          </w:tcPr>
          <w:p>
            <w:r>
              <w:rPr>
                <w:sz w:val="20"/>
              </w:rPr>
              <w:t>Imagen posiblemente fuera del dominio de entrenamiento</w:t>
            </w:r>
          </w:p>
        </w:tc>
        <w:tc>
          <w:tcPr>
            <w:tcW w:type="dxa" w:w="2835"/>
            <w:shd w:val="clear" w:color="auto" w:fill="F0F4FA"/>
          </w:tcPr>
          <w:p>
            <w:r>
              <w:rPr>
                <w:sz w:val="20"/>
              </w:rPr>
              <w:t>True / False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risk_of_error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Descripción del riesgo en lenguaje natural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Texto explicativo</w:t>
            </w:r>
          </w:p>
        </w:tc>
      </w:tr>
    </w:tbl>
    <w:p/>
    <w:p>
      <w:pPr>
        <w:pStyle w:val="Heading2"/>
      </w:pPr>
      <w:r>
        <w:rPr>
          <w:color w:val="2E4A6E"/>
        </w:rPr>
        <w:t>6.4 Detección OOD (Out-of-Distribution)</w:t>
      </w:r>
    </w:p>
    <w:p>
      <w:pPr>
        <w:spacing w:after="80"/>
      </w:pPr>
      <w:r>
        <w:rPr>
          <w:b w:val="0"/>
          <w:i w:val="0"/>
          <w:sz w:val="22"/>
        </w:rPr>
        <w:t>Si todos los modelos devuelven scores cercanos a 0.5 simultáneamente con baja desviación estándar, el sistema activa la señal OOD (ood_signal=True). Esto indica que la imagen podría ser de un tipo no visto durante el entrenamiento, como:</w:t>
      </w:r>
    </w:p>
    <w:p>
      <w:pPr>
        <w:pStyle w:val="ListBullet"/>
        <w:ind w:left="680"/>
      </w:pPr>
      <w:r>
        <w:rPr>
          <w:sz w:val="22"/>
        </w:rPr>
        <w:t>Memes con texto superpuesto</w:t>
      </w:r>
    </w:p>
    <w:p>
      <w:pPr>
        <w:pStyle w:val="ListBullet"/>
        <w:ind w:left="680"/>
      </w:pPr>
      <w:r>
        <w:rPr>
          <w:sz w:val="22"/>
        </w:rPr>
        <w:t>Renders 3D de videojuegos</w:t>
      </w:r>
    </w:p>
    <w:p>
      <w:pPr>
        <w:pStyle w:val="ListBullet"/>
        <w:ind w:left="680"/>
      </w:pPr>
      <w:r>
        <w:rPr>
          <w:sz w:val="22"/>
        </w:rPr>
        <w:t>Ilustraciones médicas o técnicas</w:t>
      </w:r>
    </w:p>
    <w:p>
      <w:pPr>
        <w:pStyle w:val="ListBullet"/>
        <w:ind w:left="680"/>
      </w:pPr>
      <w:r>
        <w:rPr>
          <w:sz w:val="22"/>
        </w:rPr>
        <w:t>Fotografías históricas extremadamente antiguas</w:t>
      </w:r>
    </w:p>
    <w:p>
      <w:pPr>
        <w:pStyle w:val="ListBullet"/>
        <w:ind w:left="680"/>
      </w:pPr>
      <w:r>
        <w:rPr>
          <w:sz w:val="22"/>
        </w:rPr>
        <w:t>Arte abstracto no fotorrealista</w:t>
      </w:r>
    </w:p>
    <w:p>
      <w:r>
        <w:br w:type="page"/>
      </w:r>
    </w:p>
    <w:p>
      <w:pPr>
        <w:pStyle w:val="Heading1"/>
      </w:pPr>
      <w:r>
        <w:rPr>
          <w:color w:val="1E63D4"/>
        </w:rPr>
        <w:t>7. Análisis Forense y Funcionalidades</w:t>
      </w:r>
    </w:p>
    <w:p>
      <w:pPr>
        <w:pStyle w:val="Heading2"/>
      </w:pPr>
      <w:r>
        <w:rPr>
          <w:color w:val="2E4A6E"/>
        </w:rPr>
        <w:t>7.1 Niveles de Evidencia</w:t>
      </w:r>
    </w:p>
    <w:p>
      <w:pPr>
        <w:spacing w:after="80"/>
      </w:pPr>
      <w:r>
        <w:rPr>
          <w:b w:val="0"/>
          <w:i w:val="0"/>
          <w:sz w:val="22"/>
        </w:rPr>
        <w:t>El sistema reemplaza las etiquetas binarias (REAL/FAKE) por niveles de evidencia que reflejan la magnitud de la probabilidad sin emitir un juicio definitivo: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Probabilidad</w:t>
            </w:r>
          </w:p>
        </w:tc>
        <w:tc>
          <w:tcPr>
            <w:tcW w:type="dxa" w:w="2551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Nivel de Evidencia</w:t>
            </w:r>
          </w:p>
        </w:tc>
        <w:tc>
          <w:tcPr>
            <w:tcW w:type="dxa" w:w="4535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Interpretación</w:t>
            </w:r>
          </w:p>
        </w:tc>
      </w:tr>
      <w:tr>
        <w:tc>
          <w:tcPr>
            <w:tcW w:type="dxa" w:w="1984"/>
            <w:shd w:val="clear" w:color="auto" w:fill="F0F4FA"/>
          </w:tcPr>
          <w:p>
            <w:r>
              <w:rPr>
                <w:sz w:val="20"/>
              </w:rPr>
              <w:t>0% – 20%</w:t>
            </w:r>
          </w:p>
        </w:tc>
        <w:tc>
          <w:tcPr>
            <w:tcW w:type="dxa" w:w="2551"/>
            <w:shd w:val="clear" w:color="auto" w:fill="F0F4FA"/>
          </w:tcPr>
          <w:p>
            <w:r>
              <w:rPr>
                <w:sz w:val="20"/>
              </w:rPr>
              <w:t>Evidencia Muy Baja</w:t>
            </w:r>
          </w:p>
        </w:tc>
        <w:tc>
          <w:tcPr>
            <w:tcW w:type="dxa" w:w="4535"/>
            <w:shd w:val="clear" w:color="auto" w:fill="F0F4FA"/>
          </w:tcPr>
          <w:p>
            <w:r>
              <w:rPr>
                <w:sz w:val="20"/>
              </w:rPr>
              <w:t>No se detectaron patrones de manipulación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20% – 40%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Evidencia Baja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Señales débiles dentro de la variación normal</w:t>
            </w:r>
          </w:p>
        </w:tc>
      </w:tr>
      <w:tr>
        <w:tc>
          <w:tcPr>
            <w:tcW w:type="dxa" w:w="1984"/>
            <w:shd w:val="clear" w:color="auto" w:fill="F0F4FA"/>
          </w:tcPr>
          <w:p>
            <w:r>
              <w:rPr>
                <w:sz w:val="20"/>
              </w:rPr>
              <w:t>40% – 60%</w:t>
            </w:r>
          </w:p>
        </w:tc>
        <w:tc>
          <w:tcPr>
            <w:tcW w:type="dxa" w:w="2551"/>
            <w:shd w:val="clear" w:color="auto" w:fill="F0F4FA"/>
          </w:tcPr>
          <w:p>
            <w:r>
              <w:rPr>
                <w:sz w:val="20"/>
              </w:rPr>
              <w:t>Inconclusa</w:t>
            </w:r>
          </w:p>
        </w:tc>
        <w:tc>
          <w:tcPr>
            <w:tcW w:type="dxa" w:w="4535"/>
            <w:shd w:val="clear" w:color="auto" w:fill="F0F4FA"/>
          </w:tcPr>
          <w:p>
            <w:r>
              <w:rPr>
                <w:sz w:val="20"/>
              </w:rPr>
              <w:t>Los modelos no llegan a consenso — revisar manualmente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60% – 80%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Evidencia Moderada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Múltiples modelos detectan patrones sospechosos</w:t>
            </w:r>
          </w:p>
        </w:tc>
      </w:tr>
      <w:tr>
        <w:tc>
          <w:tcPr>
            <w:tcW w:type="dxa" w:w="1984"/>
            <w:shd w:val="clear" w:color="auto" w:fill="F0F4FA"/>
          </w:tcPr>
          <w:p>
            <w:r>
              <w:rPr>
                <w:sz w:val="20"/>
              </w:rPr>
              <w:t>80% – 100%</w:t>
            </w:r>
          </w:p>
        </w:tc>
        <w:tc>
          <w:tcPr>
            <w:tcW w:type="dxa" w:w="2551"/>
            <w:shd w:val="clear" w:color="auto" w:fill="F0F4FA"/>
          </w:tcPr>
          <w:p>
            <w:r>
              <w:rPr>
                <w:sz w:val="20"/>
              </w:rPr>
              <w:t>Evidencia Fuerte</w:t>
            </w:r>
          </w:p>
        </w:tc>
        <w:tc>
          <w:tcPr>
            <w:tcW w:type="dxa" w:w="4535"/>
            <w:shd w:val="clear" w:color="auto" w:fill="F0F4FA"/>
          </w:tcPr>
          <w:p>
            <w:r>
              <w:rPr>
                <w:sz w:val="20"/>
              </w:rPr>
              <w:t>Alta convergencia entre modelos en manipulación</w:t>
            </w:r>
          </w:p>
        </w:tc>
      </w:tr>
    </w:tbl>
    <w:p/>
    <w:p>
      <w:pPr>
        <w:pStyle w:val="Heading2"/>
      </w:pPr>
      <w:r>
        <w:rPr>
          <w:color w:val="2E4A6E"/>
        </w:rPr>
        <w:t>7.2 Análisis de Metadatos EXIF</w:t>
      </w:r>
    </w:p>
    <w:p>
      <w:pPr>
        <w:spacing w:after="80"/>
      </w:pPr>
      <w:r>
        <w:rPr>
          <w:b w:val="0"/>
          <w:i w:val="0"/>
          <w:sz w:val="22"/>
        </w:rPr>
        <w:t>El sistema extrae automáticamente todos los metadatos disponibles en el archivo y genera notas forenses. Los metadatos no modifican el score — son evidencia complementaria para el analista.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 EXIF</w:t>
            </w:r>
          </w:p>
        </w:tc>
        <w:tc>
          <w:tcPr>
            <w:tcW w:type="dxa" w:w="6236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Relevancia Forense</w:t>
            </w:r>
          </w:p>
        </w:tc>
      </w:tr>
      <w:tr>
        <w:tc>
          <w:tcPr>
            <w:tcW w:type="dxa" w:w="2835"/>
            <w:shd w:val="clear" w:color="auto" w:fill="F0F4FA"/>
          </w:tcPr>
          <w:p>
            <w:r>
              <w:rPr>
                <w:sz w:val="20"/>
              </w:rPr>
              <w:t>Camera Make / Model</w:t>
            </w:r>
          </w:p>
        </w:tc>
        <w:tc>
          <w:tcPr>
            <w:tcW w:type="dxa" w:w="6236"/>
            <w:shd w:val="clear" w:color="auto" w:fill="F0F4FA"/>
          </w:tcPr>
          <w:p>
            <w:r>
              <w:rPr>
                <w:sz w:val="20"/>
              </w:rPr>
              <w:t>Confirma origen en cámara real vs software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Software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Detecta Photoshop, Lightroom, o software generativo IA</w:t>
            </w:r>
          </w:p>
        </w:tc>
      </w:tr>
      <w:tr>
        <w:tc>
          <w:tcPr>
            <w:tcW w:type="dxa" w:w="2835"/>
            <w:shd w:val="clear" w:color="auto" w:fill="F0F4FA"/>
          </w:tcPr>
          <w:p>
            <w:r>
              <w:rPr>
                <w:sz w:val="20"/>
              </w:rPr>
              <w:t>DateTime Original</w:t>
            </w:r>
          </w:p>
        </w:tc>
        <w:tc>
          <w:tcPr>
            <w:tcW w:type="dxa" w:w="6236"/>
            <w:shd w:val="clear" w:color="auto" w:fill="F0F4FA"/>
          </w:tcPr>
          <w:p>
            <w:r>
              <w:rPr>
                <w:sz w:val="20"/>
              </w:rPr>
              <w:t>Permite verificar cronología del contenido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GPS Coordinates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Ubica geográficamente el origen de la imagen</w:t>
            </w:r>
          </w:p>
        </w:tc>
      </w:tr>
      <w:tr>
        <w:tc>
          <w:tcPr>
            <w:tcW w:type="dxa" w:w="2835"/>
            <w:shd w:val="clear" w:color="auto" w:fill="F0F4FA"/>
          </w:tcPr>
          <w:p>
            <w:r>
              <w:rPr>
                <w:sz w:val="20"/>
              </w:rPr>
              <w:t>ISO / Focal Length / Aperture</w:t>
            </w:r>
          </w:p>
        </w:tc>
        <w:tc>
          <w:tcPr>
            <w:tcW w:type="dxa" w:w="6236"/>
            <w:shd w:val="clear" w:color="auto" w:fill="F0F4FA"/>
          </w:tcPr>
          <w:p>
            <w:r>
              <w:rPr>
                <w:sz w:val="20"/>
              </w:rPr>
              <w:t>Parámetros físicos de captura real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Ausencia de EXIF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Común en screenshots, redes sociales e imágenes IA</w:t>
            </w:r>
          </w:p>
        </w:tc>
      </w:tr>
    </w:tbl>
    <w:p/>
    <w:p>
      <w:pPr>
        <w:pStyle w:val="Heading2"/>
      </w:pPr>
      <w:r>
        <w:rPr>
          <w:color w:val="2E4A6E"/>
        </w:rPr>
        <w:t>7.3 Verificación Externa (OSINT)</w:t>
      </w:r>
    </w:p>
    <w:p>
      <w:pPr>
        <w:spacing w:after="80"/>
      </w:pPr>
      <w:r>
        <w:rPr>
          <w:b w:val="0"/>
          <w:i w:val="0"/>
          <w:sz w:val="22"/>
        </w:rPr>
        <w:t>El módulo OSINT proporciona herramientas para verificación externa:</w:t>
      </w:r>
    </w:p>
    <w:p>
      <w:pPr>
        <w:pStyle w:val="ListBullet"/>
        <w:ind w:left="680"/>
      </w:pPr>
      <w:r>
        <w:rPr>
          <w:sz w:val="22"/>
        </w:rPr>
        <w:t>Links directos a TinEye, Google Lens, Bing Visual Search y Yandex Images</w:t>
      </w:r>
    </w:p>
    <w:p>
      <w:pPr>
        <w:pStyle w:val="ListBullet"/>
        <w:ind w:left="680"/>
      </w:pPr>
      <w:r>
        <w:rPr>
          <w:sz w:val="22"/>
        </w:rPr>
        <w:t>Hash perceptual (phash + dhash) para detectar imágenes casi idénticas</w:t>
      </w:r>
    </w:p>
    <w:p>
      <w:pPr>
        <w:pStyle w:val="ListBullet"/>
        <w:ind w:left="680"/>
      </w:pPr>
      <w:r>
        <w:rPr>
          <w:sz w:val="22"/>
        </w:rPr>
        <w:t>Lista de fuentes prioritarias: Reuters, AP, Getty Images, AFP, BBC, Wikimedia</w:t>
      </w:r>
    </w:p>
    <w:p>
      <w:pPr>
        <w:pStyle w:val="ListBullet"/>
        <w:ind w:left="680"/>
      </w:pPr>
      <w:r>
        <w:rPr>
          <w:sz w:val="22"/>
        </w:rPr>
        <w:t>Disclaimer explícito: encontrar la imagen en una fuente confiable no confirma autenticidad</w:t>
      </w:r>
    </w:p>
    <w:p>
      <w:pPr>
        <w:pStyle w:val="Heading2"/>
      </w:pPr>
      <w:r>
        <w:rPr>
          <w:color w:val="2E4A6E"/>
        </w:rPr>
        <w:t>7.4 Mapa de Atención (Grad-CAM++)</w:t>
      </w:r>
    </w:p>
    <w:p>
      <w:pPr>
        <w:spacing w:after="80"/>
      </w:pPr>
      <w:r>
        <w:rPr>
          <w:b w:val="0"/>
          <w:i w:val="0"/>
          <w:sz w:val="22"/>
        </w:rPr>
        <w:t>Para imágenes con probabilidad de manipulación superior al 42%, el sistema genera automáticamente un mapa de atención usando Grad-CAM++ sobre el modelo ViT (Modelo A). El mapa muestra visualmente qué regiones de la imagen influyeron más en la predicción, sin afirmar que esas regiones estén manipuladas — es la atención del modelo, no un diagnóstico de artefactos.</w:t>
      </w:r>
    </w:p>
    <w:p>
      <w:pPr>
        <w:pStyle w:val="Heading2"/>
      </w:pPr>
      <w:r>
        <w:rPr>
          <w:color w:val="2E4A6E"/>
        </w:rPr>
        <w:t>7.5 Análisis de Video</w:t>
      </w:r>
    </w:p>
    <w:p>
      <w:pPr>
        <w:spacing w:after="80"/>
      </w:pPr>
      <w:r>
        <w:rPr>
          <w:b w:val="0"/>
          <w:i w:val="0"/>
          <w:sz w:val="22"/>
        </w:rPr>
        <w:t>Para archivos de video (MP4, MOV, MKV, WEBM), el sistema extrae hasta 50 frames equidistantes y ejecuta el ensemble sobre cada uno. Los resultados incluyen:</w:t>
      </w:r>
    </w:p>
    <w:p>
      <w:pPr>
        <w:pStyle w:val="ListBullet"/>
        <w:ind w:left="680"/>
      </w:pPr>
      <w:r>
        <w:rPr>
          <w:sz w:val="22"/>
        </w:rPr>
        <w:t>Probabilidad promedio de manipulación sobre todos los frames</w:t>
      </w:r>
    </w:p>
    <w:p>
      <w:pPr>
        <w:pStyle w:val="ListBullet"/>
        <w:ind w:left="680"/>
      </w:pPr>
      <w:r>
        <w:rPr>
          <w:sz w:val="22"/>
        </w:rPr>
        <w:t>Gráfica de timeline mostrando la evolución frame a frame</w:t>
      </w:r>
    </w:p>
    <w:p>
      <w:pPr>
        <w:pStyle w:val="ListBullet"/>
        <w:ind w:left="680"/>
      </w:pPr>
      <w:r>
        <w:rPr>
          <w:sz w:val="22"/>
        </w:rPr>
        <w:t>Puntuación de inconsistencia temporal (σ) — variación entre frames</w:t>
      </w:r>
    </w:p>
    <w:p>
      <w:pPr>
        <w:pStyle w:val="ListBullet"/>
        <w:ind w:left="680"/>
      </w:pPr>
      <w:r>
        <w:rPr>
          <w:sz w:val="22"/>
        </w:rPr>
        <w:t>Cantidad de frames con rostro detectado</w:t>
      </w:r>
    </w:p>
    <w:p>
      <w:r>
        <w:br w:type="page"/>
      </w:r>
    </w:p>
    <w:p>
      <w:pPr>
        <w:pStyle w:val="Heading1"/>
      </w:pPr>
      <w:r>
        <w:rPr>
          <w:color w:val="1E63D4"/>
        </w:rPr>
        <w:t>8. Pipeline de Análisis</w:t>
      </w:r>
    </w:p>
    <w:p>
      <w:pPr>
        <w:pStyle w:val="Heading2"/>
      </w:pPr>
      <w:r>
        <w:rPr>
          <w:color w:val="2E4A6E"/>
        </w:rPr>
        <w:t>8.1 Imagen — Flujo Completo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850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2268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5953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850"/>
            <w:shd w:val="clear" w:color="auto" w:fill="F0F4FA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20"/>
              </w:rPr>
              <w:t>Recepción</w:t>
            </w:r>
          </w:p>
        </w:tc>
        <w:tc>
          <w:tcPr>
            <w:tcW w:type="dxa" w:w="5953"/>
            <w:shd w:val="clear" w:color="auto" w:fill="F0F4FA"/>
          </w:tcPr>
          <w:p>
            <w:r>
              <w:rPr>
                <w:sz w:val="20"/>
              </w:rPr>
              <w:t>POST /api/analyze con multipart/form-data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Validación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MIME type, extensión, tamaño (máx 500MB)</w:t>
            </w:r>
          </w:p>
        </w:tc>
      </w:tr>
      <w:tr>
        <w:tc>
          <w:tcPr>
            <w:tcW w:type="dxa" w:w="850"/>
            <w:shd w:val="clear" w:color="auto" w:fill="F0F4FA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20"/>
              </w:rPr>
              <w:t>Task creation</w:t>
            </w:r>
          </w:p>
        </w:tc>
        <w:tc>
          <w:tcPr>
            <w:tcW w:type="dxa" w:w="5953"/>
            <w:shd w:val="clear" w:color="auto" w:fill="F0F4FA"/>
          </w:tcPr>
          <w:p>
            <w:r>
              <w:rPr>
                <w:sz w:val="20"/>
              </w:rPr>
              <w:t>UUID único asignado, estado: pending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Background task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asyncio + ThreadPoolExecutor (no bloquea el servidor)</w:t>
            </w:r>
          </w:p>
        </w:tc>
      </w:tr>
      <w:tr>
        <w:tc>
          <w:tcPr>
            <w:tcW w:type="dxa" w:w="850"/>
            <w:shd w:val="clear" w:color="auto" w:fill="F0F4FA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20"/>
              </w:rPr>
              <w:t>Detección facial</w:t>
            </w:r>
          </w:p>
        </w:tc>
        <w:tc>
          <w:tcPr>
            <w:tcW w:type="dxa" w:w="5953"/>
            <w:shd w:val="clear" w:color="auto" w:fill="F0F4FA"/>
          </w:tcPr>
          <w:p>
            <w:r>
              <w:rPr>
                <w:sz w:val="20"/>
              </w:rPr>
              <w:t>MTCNN en GPU — detecta y recorta rostros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Inferencia dual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Si hay cara: 60% face crop + 40% imagen completa</w:t>
            </w:r>
          </w:p>
        </w:tc>
      </w:tr>
      <w:tr>
        <w:tc>
          <w:tcPr>
            <w:tcW w:type="dxa" w:w="850"/>
            <w:shd w:val="clear" w:color="auto" w:fill="F0F4FA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20"/>
              </w:rPr>
              <w:t>5 modelos GPU</w:t>
            </w:r>
          </w:p>
        </w:tc>
        <w:tc>
          <w:tcPr>
            <w:tcW w:type="dxa" w:w="5953"/>
            <w:shd w:val="clear" w:color="auto" w:fill="F0F4FA"/>
          </w:tcPr>
          <w:p>
            <w:r>
              <w:rPr>
                <w:sz w:val="20"/>
              </w:rPr>
              <w:t>A+B+C+D+E en paralelo (PyTorch CUDA)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Meta-ensemble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LightGBM combina 5 scores → probabilidad calibrada</w:t>
            </w:r>
          </w:p>
        </w:tc>
      </w:tr>
      <w:tr>
        <w:tc>
          <w:tcPr>
            <w:tcW w:type="dxa" w:w="850"/>
            <w:shd w:val="clear" w:color="auto" w:fill="F0F4FA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20"/>
              </w:rPr>
              <w:t>Post-processing</w:t>
            </w:r>
          </w:p>
        </w:tc>
        <w:tc>
          <w:tcPr>
            <w:tcW w:type="dxa" w:w="5953"/>
            <w:shd w:val="clear" w:color="auto" w:fill="F0F4FA"/>
          </w:tcPr>
          <w:p>
            <w:r>
              <w:rPr>
                <w:sz w:val="20"/>
              </w:rPr>
              <w:t>EvidenceLevel, ModelAgreement, Uncertainty, OOD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Grad-CAM++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Solo si prob &gt; 42%, sobre modelo ViT</w:t>
            </w:r>
          </w:p>
        </w:tc>
      </w:tr>
      <w:tr>
        <w:tc>
          <w:tcPr>
            <w:tcW w:type="dxa" w:w="850"/>
            <w:shd w:val="clear" w:color="auto" w:fill="F0F4FA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20"/>
              </w:rPr>
              <w:t>EXIF</w:t>
            </w:r>
          </w:p>
        </w:tc>
        <w:tc>
          <w:tcPr>
            <w:tcW w:type="dxa" w:w="5953"/>
            <w:shd w:val="clear" w:color="auto" w:fill="F0F4FA"/>
          </w:tcPr>
          <w:p>
            <w:r>
              <w:rPr>
                <w:sz w:val="20"/>
              </w:rPr>
              <w:t>piexif + Pillow, notas forenses automáticas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OSINT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Hash perceptual, links de búsqueda</w:t>
            </w:r>
          </w:p>
        </w:tc>
      </w:tr>
      <w:tr>
        <w:tc>
          <w:tcPr>
            <w:tcW w:type="dxa" w:w="850"/>
            <w:shd w:val="clear" w:color="auto" w:fill="F0F4FA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20"/>
              </w:rPr>
              <w:t>Respuesta</w:t>
            </w:r>
          </w:p>
        </w:tc>
        <w:tc>
          <w:tcPr>
            <w:tcW w:type="dxa" w:w="5953"/>
            <w:shd w:val="clear" w:color="auto" w:fill="F0F4FA"/>
          </w:tcPr>
          <w:p>
            <w:r>
              <w:rPr>
                <w:sz w:val="20"/>
              </w:rPr>
              <w:t>JSON con todos los campos → frontend polling</w:t>
            </w:r>
          </w:p>
        </w:tc>
      </w:tr>
    </w:tbl>
    <w:p/>
    <w:p>
      <w:pPr>
        <w:pStyle w:val="Heading2"/>
      </w:pPr>
      <w:r>
        <w:rPr>
          <w:color w:val="2E4A6E"/>
        </w:rPr>
        <w:t>8.2 Endpoints de la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134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2835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5102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  <w:shd w:val="clear" w:color="auto" w:fill="F0F4FA"/>
          </w:tcPr>
          <w:p>
            <w:r>
              <w:rPr>
                <w:sz w:val="20"/>
              </w:rPr>
              <w:t>/api/analyze</w:t>
            </w:r>
          </w:p>
        </w:tc>
        <w:tc>
          <w:tcPr>
            <w:tcW w:type="dxa" w:w="5102"/>
            <w:shd w:val="clear" w:color="auto" w:fill="F0F4FA"/>
          </w:tcPr>
          <w:p>
            <w:r>
              <w:rPr>
                <w:sz w:val="20"/>
              </w:rPr>
              <w:t>Sube imagen o video e inicia análisis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/api/tasks/{id}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Consulta estado y resultado de un análisis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  <w:shd w:val="clear" w:color="auto" w:fill="F0F4FA"/>
          </w:tcPr>
          <w:p>
            <w:r>
              <w:rPr>
                <w:sz w:val="20"/>
              </w:rPr>
              <w:t>/api/history</w:t>
            </w:r>
          </w:p>
        </w:tc>
        <w:tc>
          <w:tcPr>
            <w:tcW w:type="dxa" w:w="5102"/>
            <w:shd w:val="clear" w:color="auto" w:fill="F0F4FA"/>
          </w:tcPr>
          <w:p>
            <w:r>
              <w:rPr>
                <w:sz w:val="20"/>
              </w:rPr>
              <w:t>Lista los últimos 20 análisis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/api/tasks/{id}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Elimina un análisis del historial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  <w:shd w:val="clear" w:color="auto" w:fill="F0F4FA"/>
          </w:tcPr>
          <w:p>
            <w:r>
              <w:rPr>
                <w:sz w:val="20"/>
              </w:rPr>
              <w:t>/api/health</w:t>
            </w:r>
          </w:p>
        </w:tc>
        <w:tc>
          <w:tcPr>
            <w:tcW w:type="dxa" w:w="5102"/>
            <w:shd w:val="clear" w:color="auto" w:fill="F0F4FA"/>
          </w:tcPr>
          <w:p>
            <w:r>
              <w:rPr>
                <w:sz w:val="20"/>
              </w:rPr>
              <w:t>Estado del sistema, GPU, modelos cargados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/docs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Documentación interactiva Swagger UI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63D4"/>
        </w:rPr>
        <w:t>9. Resultados y Métricas</w:t>
      </w:r>
    </w:p>
    <w:p>
      <w:pPr>
        <w:pStyle w:val="Heading2"/>
      </w:pPr>
      <w:r>
        <w:rPr>
          <w:color w:val="2E4A6E"/>
        </w:rPr>
        <w:t>9.1 Ranking de Modelos (Golden Set)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134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Posición</w:t>
            </w:r>
          </w:p>
        </w:tc>
        <w:tc>
          <w:tcPr>
            <w:tcW w:type="dxa" w:w="3118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1134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</w:t>
            </w:r>
          </w:p>
        </w:tc>
        <w:tc>
          <w:tcPr>
            <w:tcW w:type="dxa" w:w="1417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ROC-AUC</w:t>
            </w:r>
          </w:p>
        </w:tc>
        <w:tc>
          <w:tcPr>
            <w:tcW w:type="dxa" w:w="1134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FPR</w:t>
            </w:r>
          </w:p>
        </w:tc>
        <w:tc>
          <w:tcPr>
            <w:tcW w:type="dxa" w:w="1134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FNR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20"/>
              </w:rPr>
              <w:t>🥇 1°</w:t>
            </w:r>
          </w:p>
        </w:tc>
        <w:tc>
          <w:tcPr>
            <w:tcW w:type="dxa" w:w="3118"/>
            <w:shd w:val="clear" w:color="auto" w:fill="F0F4FA"/>
          </w:tcPr>
          <w:p>
            <w:r>
              <w:rPr>
                <w:sz w:val="20"/>
              </w:rPr>
              <w:t>SDXL Detector (B)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20"/>
              </w:rPr>
              <w:t>85.7%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20"/>
              </w:rPr>
              <w:t>0.880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20"/>
              </w:rPr>
              <w:t>10%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🥈 2°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Ensemble LightGBM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84.2%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0.910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20"/>
              </w:rPr>
              <w:t>🥉 3°</w:t>
            </w:r>
          </w:p>
        </w:tc>
        <w:tc>
          <w:tcPr>
            <w:tcW w:type="dxa" w:w="3118"/>
            <w:shd w:val="clear" w:color="auto" w:fill="F0F4FA"/>
          </w:tcPr>
          <w:p>
            <w:r>
              <w:rPr>
                <w:sz w:val="20"/>
              </w:rPr>
              <w:t>Face-Deepfake ViT (A)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20"/>
              </w:rPr>
              <w:t>64.3%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20"/>
              </w:rPr>
              <w:t>0.360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20"/>
              </w:rPr>
              <w:t>90%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20"/>
              </w:rPr>
              <w:t>10%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4°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AI Art Detector (D)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~58%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~0.40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70%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30%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20"/>
              </w:rPr>
              <w:t>5°</w:t>
            </w:r>
          </w:p>
        </w:tc>
        <w:tc>
          <w:tcPr>
            <w:tcW w:type="dxa" w:w="3118"/>
            <w:shd w:val="clear" w:color="auto" w:fill="F0F4FA"/>
          </w:tcPr>
          <w:p>
            <w:r>
              <w:rPr>
                <w:sz w:val="20"/>
              </w:rPr>
              <w:t>SigLIP (E)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20"/>
              </w:rPr>
              <w:t>~60%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20"/>
              </w:rPr>
              <w:t>~0.45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20"/>
              </w:rPr>
              <w:t>60%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20"/>
              </w:rPr>
              <w:t>25%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Último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EfficientNet-B0 (C)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13.3%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0.335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90%</w:t>
            </w:r>
          </w:p>
        </w:tc>
      </w:tr>
    </w:tbl>
    <w:p/>
    <w:p>
      <w:pPr>
        <w:pStyle w:val="Heading2"/>
      </w:pPr>
      <w:r>
        <w:rPr>
          <w:color w:val="2E4A6E"/>
        </w:rPr>
        <w:t>9.2 Impacto del Meta-Ensemble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835"/>
            <w:shd w:val="clear" w:color="auto" w:fill="1A408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268"/>
            <w:shd w:val="clear" w:color="auto" w:fill="1A408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Antes (pesos fijos)</w:t>
            </w:r>
          </w:p>
        </w:tc>
        <w:tc>
          <w:tcPr>
            <w:tcW w:type="dxa" w:w="2268"/>
            <w:shd w:val="clear" w:color="auto" w:fill="1A408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Después (LightGBM)</w:t>
            </w:r>
          </w:p>
        </w:tc>
        <w:tc>
          <w:tcPr>
            <w:tcW w:type="dxa" w:w="1701"/>
            <w:shd w:val="clear" w:color="auto" w:fill="1A408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Mejora</w:t>
            </w:r>
          </w:p>
        </w:tc>
      </w:tr>
      <w:tr>
        <w:tc>
          <w:tcPr>
            <w:tcW w:type="dxa" w:w="2835"/>
            <w:shd w:val="clear" w:color="auto" w:fill="F0F4FA"/>
          </w:tcPr>
          <w:p>
            <w:r>
              <w:rPr>
                <w:sz w:val="20"/>
              </w:rPr>
              <w:t>F1 Score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20"/>
              </w:rPr>
              <w:t>85.7%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20"/>
              </w:rPr>
              <w:t>84.2%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20"/>
              </w:rPr>
              <w:t>-1.5% (tradeoff)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ROC-AUC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0.880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0.910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+3.4% ↑</w:t>
            </w:r>
          </w:p>
        </w:tc>
      </w:tr>
      <w:tr>
        <w:tc>
          <w:tcPr>
            <w:tcW w:type="dxa" w:w="2835"/>
            <w:shd w:val="clear" w:color="auto" w:fill="F0F4FA"/>
          </w:tcPr>
          <w:p>
            <w:r>
              <w:rPr>
                <w:sz w:val="20"/>
              </w:rPr>
              <w:t>FPR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20"/>
              </w:rPr>
              <w:t>-50% ↓↓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Brier Score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0.128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Mejor calibrado</w:t>
            </w:r>
          </w:p>
        </w:tc>
      </w:tr>
      <w:tr>
        <w:tc>
          <w:tcPr>
            <w:tcW w:type="dxa" w:w="2835"/>
            <w:shd w:val="clear" w:color="auto" w:fill="F0F4FA"/>
          </w:tcPr>
          <w:p>
            <w:r>
              <w:rPr>
                <w:sz w:val="20"/>
              </w:rPr>
              <w:t>F1 en Massive (CV)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20"/>
              </w:rPr>
              <w:t>49%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20"/>
              </w:rPr>
              <w:t>95.1%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20"/>
              </w:rPr>
              <w:t>+46pp ↑↑↑</w:t>
            </w:r>
          </w:p>
        </w:tc>
      </w:tr>
    </w:tbl>
    <w:p/>
    <w:p>
      <w:pPr>
        <w:spacing w:after="80"/>
      </w:pPr>
      <w:r>
        <w:rPr>
          <w:b w:val="0"/>
          <w:i/>
          <w:sz w:val="22"/>
        </w:rPr>
        <w:t>La reducción del 50% en la tasa de falsos positivos (FPR) es el logro más importante, directamente alineado con el objetivo de no flaggear fotografías reales de alta calidad.</w:t>
      </w:r>
    </w:p>
    <w:p>
      <w:pPr>
        <w:pStyle w:val="Heading2"/>
      </w:pPr>
      <w:r>
        <w:rPr>
          <w:color w:val="2E4A6E"/>
        </w:rPr>
        <w:t>9.3 Limitaciones Conocidas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Limitación</w:t>
            </w:r>
          </w:p>
        </w:tc>
        <w:tc>
          <w:tcPr>
            <w:tcW w:type="dxa" w:w="1417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Severidad</w:t>
            </w:r>
          </w:p>
        </w:tc>
        <w:tc>
          <w:tcPr>
            <w:tcW w:type="dxa" w:w="4819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35"/>
            <w:shd w:val="clear" w:color="auto" w:fill="F0F4FA"/>
          </w:tcPr>
          <w:p>
            <w:r>
              <w:rPr>
                <w:sz w:val="20"/>
              </w:rPr>
              <w:t>Arte fantástico / anime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4819"/>
            <w:shd w:val="clear" w:color="auto" w:fill="F0F4FA"/>
          </w:tcPr>
          <w:p>
            <w:r>
              <w:rPr>
                <w:sz w:val="20"/>
              </w:rPr>
              <w:t>Sin modelo especializado — FN elevado en este estilo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Fotografía vintage/sepia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SDXL detector genera FP sistemáticos</w:t>
            </w:r>
          </w:p>
        </w:tc>
      </w:tr>
      <w:tr>
        <w:tc>
          <w:tcPr>
            <w:tcW w:type="dxa" w:w="2835"/>
            <w:shd w:val="clear" w:color="auto" w:fill="F0F4FA"/>
          </w:tcPr>
          <w:p>
            <w:r>
              <w:rPr>
                <w:sz w:val="20"/>
              </w:rPr>
              <w:t>Imágenes FLUX/GPT Image reales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4819"/>
            <w:shd w:val="clear" w:color="auto" w:fill="F0F4FA"/>
          </w:tcPr>
          <w:p>
            <w:r>
              <w:rPr>
                <w:sz w:val="20"/>
              </w:rPr>
              <w:t>Sin datos de evaluación con imágenes reales de plataformas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Sin análisis temporal de video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Solo frame-by-frame, sin modelo de movimiento</w:t>
            </w:r>
          </w:p>
        </w:tc>
      </w:tr>
      <w:tr>
        <w:tc>
          <w:tcPr>
            <w:tcW w:type="dxa" w:w="2835"/>
            <w:shd w:val="clear" w:color="auto" w:fill="F0F4FA"/>
          </w:tcPr>
          <w:p>
            <w:r>
              <w:rPr>
                <w:sz w:val="20"/>
              </w:rPr>
              <w:t>ECE = 0.20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4819"/>
            <w:shd w:val="clear" w:color="auto" w:fill="F0F4FA"/>
          </w:tcPr>
          <w:p>
            <w:r>
              <w:rPr>
                <w:sz w:val="20"/>
              </w:rPr>
              <w:t>Calibración mejorable con más datos etiquetados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63D4"/>
        </w:rPr>
        <w:t>10. Benchmark y Evaluación</w:t>
      </w:r>
    </w:p>
    <w:p>
      <w:pPr>
        <w:pStyle w:val="Heading2"/>
      </w:pPr>
      <w:r>
        <w:rPr>
          <w:color w:val="2E4A6E"/>
        </w:rPr>
        <w:t>10.1 Conjuntos de Datos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701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Set</w:t>
            </w:r>
          </w:p>
        </w:tc>
        <w:tc>
          <w:tcPr>
            <w:tcW w:type="dxa" w:w="2835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Imágenes</w:t>
            </w:r>
          </w:p>
        </w:tc>
        <w:tc>
          <w:tcPr>
            <w:tcW w:type="dxa" w:w="1417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Categorías</w:t>
            </w:r>
          </w:p>
        </w:tc>
        <w:tc>
          <w:tcPr>
            <w:tcW w:type="dxa" w:w="3118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1701"/>
            <w:shd w:val="clear" w:color="auto" w:fill="F0F4FA"/>
          </w:tcPr>
          <w:p>
            <w:r>
              <w:rPr>
                <w:sz w:val="20"/>
              </w:rPr>
              <w:t>Golden Set</w:t>
            </w:r>
          </w:p>
        </w:tc>
        <w:tc>
          <w:tcPr>
            <w:tcW w:type="dxa" w:w="2835"/>
            <w:shd w:val="clear" w:color="auto" w:fill="F0F4FA"/>
          </w:tcPr>
          <w:p>
            <w:r>
              <w:rPr>
                <w:sz w:val="20"/>
              </w:rPr>
              <w:t>25 (20 etiquetadas)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18"/>
            <w:shd w:val="clear" w:color="auto" w:fill="F0F4FA"/>
          </w:tcPr>
          <w:p>
            <w:r>
              <w:rPr>
                <w:sz w:val="20"/>
              </w:rPr>
              <w:t>Referencia principal independiente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Extended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Selfies, deportes, paisajes + estilos IA variados</w:t>
            </w:r>
          </w:p>
        </w:tc>
      </w:tr>
      <w:tr>
        <w:tc>
          <w:tcPr>
            <w:tcW w:type="dxa" w:w="1701"/>
            <w:shd w:val="clear" w:color="auto" w:fill="F0F4FA"/>
          </w:tcPr>
          <w:p>
            <w:r>
              <w:rPr>
                <w:sz w:val="20"/>
              </w:rPr>
              <w:t>Massive</w:t>
            </w:r>
          </w:p>
        </w:tc>
        <w:tc>
          <w:tcPr>
            <w:tcW w:type="dxa" w:w="2835"/>
            <w:shd w:val="clear" w:color="auto" w:fill="F0F4FA"/>
          </w:tcPr>
          <w:p>
            <w:r>
              <w:rPr>
                <w:sz w:val="20"/>
              </w:rPr>
              <w:t>512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3118"/>
            <w:shd w:val="clear" w:color="auto" w:fill="F0F4FA"/>
          </w:tcPr>
          <w:p>
            <w:r>
              <w:rPr>
                <w:sz w:val="20"/>
              </w:rPr>
              <w:t>8 reales × 32 + 8 IA × 32 imágenes</w:t>
            </w:r>
          </w:p>
        </w:tc>
      </w:tr>
    </w:tbl>
    <w:p/>
    <w:p>
      <w:pPr>
        <w:spacing w:after="80"/>
      </w:pPr>
      <w:r>
        <w:rPr>
          <w:b w:val="0"/>
          <w:i w:val="0"/>
          <w:sz w:val="22"/>
        </w:rPr>
        <w:t>Todas las imágenes son generadas programáticamente con ground truth conocido. Son independientes del dataset FaceForensics++ usado en entrenamiento.</w:t>
      </w:r>
    </w:p>
    <w:p>
      <w:pPr>
        <w:pStyle w:val="Heading2"/>
      </w:pPr>
      <w:r>
        <w:rPr>
          <w:color w:val="2E4A6E"/>
        </w:rPr>
        <w:t>10.2 Categorías del Benchmark Masivo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701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7370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Categorías</w:t>
            </w:r>
          </w:p>
        </w:tc>
      </w:tr>
      <w:tr>
        <w:tc>
          <w:tcPr>
            <w:tcW w:type="dxa" w:w="1701"/>
            <w:shd w:val="clear" w:color="auto" w:fill="F0F4FA"/>
          </w:tcPr>
          <w:p>
            <w:r>
              <w:rPr>
                <w:sz w:val="20"/>
              </w:rPr>
              <w:t>Reales</w:t>
            </w:r>
          </w:p>
        </w:tc>
        <w:tc>
          <w:tcPr>
            <w:tcW w:type="dxa" w:w="7370"/>
            <w:shd w:val="clear" w:color="auto" w:fill="F0F4FA"/>
          </w:tcPr>
          <w:p>
            <w:r>
              <w:rPr>
                <w:sz w:val="20"/>
              </w:rPr>
              <w:t>Selfies, Deportes, Naturaleza, Paisajes, Arquitectura, Nocturnas, Noticias, Fotografía Profesional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IA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Midjourney-style, FLUX-style, GPT Image-style, SDXL-style, Ideogram-style, Anime IA, Arte IA, Paisajes IA</w:t>
            </w:r>
          </w:p>
        </w:tc>
      </w:tr>
    </w:tbl>
    <w:p/>
    <w:p>
      <w:pPr>
        <w:pStyle w:val="Heading2"/>
      </w:pPr>
      <w:r>
        <w:rPr>
          <w:color w:val="2E4A6E"/>
        </w:rPr>
        <w:t>10.3 Scripts de Evaluación Disponibles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969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Script</w:t>
            </w:r>
          </w:p>
        </w:tc>
        <w:tc>
          <w:tcPr>
            <w:tcW w:type="dxa" w:w="5102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Función</w:t>
            </w:r>
          </w:p>
        </w:tc>
      </w:tr>
      <w:tr>
        <w:tc>
          <w:tcPr>
            <w:tcW w:type="dxa" w:w="3969"/>
            <w:shd w:val="clear" w:color="auto" w:fill="F0F4FA"/>
          </w:tcPr>
          <w:p>
            <w:r>
              <w:rPr>
                <w:sz w:val="20"/>
              </w:rPr>
              <w:t>scripts/build_massive_benchmark.py</w:t>
            </w:r>
          </w:p>
        </w:tc>
        <w:tc>
          <w:tcPr>
            <w:tcW w:type="dxa" w:w="5102"/>
            <w:shd w:val="clear" w:color="auto" w:fill="F0F4FA"/>
          </w:tcPr>
          <w:p>
            <w:r>
              <w:rPr>
                <w:sz w:val="20"/>
              </w:rPr>
              <w:t>Genera 512 imágenes en 16 categorías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scripts/run_full_evaluation.py --set massive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Evaluación completa 5 modelos + robustez</w:t>
            </w:r>
          </w:p>
        </w:tc>
      </w:tr>
      <w:tr>
        <w:tc>
          <w:tcPr>
            <w:tcW w:type="dxa" w:w="3969"/>
            <w:shd w:val="clear" w:color="auto" w:fill="F0F4FA"/>
          </w:tcPr>
          <w:p>
            <w:r>
              <w:rPr>
                <w:sz w:val="20"/>
              </w:rPr>
              <w:t>scripts/train_meta_ensemble.py</w:t>
            </w:r>
          </w:p>
        </w:tc>
        <w:tc>
          <w:tcPr>
            <w:tcW w:type="dxa" w:w="5102"/>
            <w:shd w:val="clear" w:color="auto" w:fill="F0F4FA"/>
          </w:tcPr>
          <w:p>
            <w:r>
              <w:rPr>
                <w:sz w:val="20"/>
              </w:rPr>
              <w:t>Compara LR/XGBoost/LightGBM y entrena el mejor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scripts/calibration_analysis.py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ECE, Reliability Diagram, Temperature Scaling</w:t>
            </w:r>
          </w:p>
        </w:tc>
      </w:tr>
      <w:tr>
        <w:tc>
          <w:tcPr>
            <w:tcW w:type="dxa" w:w="3969"/>
            <w:shd w:val="clear" w:color="auto" w:fill="F0F4FA"/>
          </w:tcPr>
          <w:p>
            <w:r>
              <w:rPr>
                <w:sz w:val="20"/>
              </w:rPr>
              <w:t>scripts/compare_models.py</w:t>
            </w:r>
          </w:p>
        </w:tc>
        <w:tc>
          <w:tcPr>
            <w:tcW w:type="dxa" w:w="5102"/>
            <w:shd w:val="clear" w:color="auto" w:fill="F0F4FA"/>
          </w:tcPr>
          <w:p>
            <w:r>
              <w:rPr>
                <w:sz w:val="20"/>
              </w:rPr>
              <w:t>Comparativa B4 vs B0 vs SDXL vs Ensemble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scripts/benchmark_golden_set.py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Benchmark rápido sobre el golden set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63D4"/>
        </w:rPr>
        <w:t>11. Instalación y Configuración</w:t>
      </w:r>
    </w:p>
    <w:p>
      <w:pPr>
        <w:pStyle w:val="Heading2"/>
      </w:pPr>
      <w:r>
        <w:rPr>
          <w:color w:val="2E4A6E"/>
        </w:rPr>
        <w:t>11.1 Requisitos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268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Mínimo</w:t>
            </w:r>
          </w:p>
        </w:tc>
        <w:tc>
          <w:tcPr>
            <w:tcW w:type="dxa" w:w="4535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Recomendado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>
              <w:rPr>
                <w:sz w:val="20"/>
              </w:rPr>
              <w:t>GPU NVIDIA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20"/>
              </w:rPr>
              <w:t>6 GB VRAM</w:t>
            </w:r>
          </w:p>
        </w:tc>
        <w:tc>
          <w:tcPr>
            <w:tcW w:type="dxa" w:w="4535"/>
            <w:shd w:val="clear" w:color="auto" w:fill="F0F4FA"/>
          </w:tcPr>
          <w:p>
            <w:r>
              <w:rPr>
                <w:sz w:val="20"/>
              </w:rPr>
              <w:t>12 GB VRAM (RTX 4070 SUPER)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CUDA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12.1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12.4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20"/>
              </w:rPr>
              <w:t>3.11</w:t>
            </w:r>
          </w:p>
        </w:tc>
        <w:tc>
          <w:tcPr>
            <w:tcW w:type="dxa" w:w="4535"/>
            <w:shd w:val="clear" w:color="auto" w:fill="F0F4FA"/>
          </w:tcPr>
          <w:p>
            <w:r>
              <w:rPr>
                <w:sz w:val="20"/>
              </w:rPr>
              <w:t>3.13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Node.js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24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>
              <w:rPr>
                <w:sz w:val="20"/>
              </w:rPr>
              <w:t>RAM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20"/>
              </w:rPr>
              <w:t>8 GB</w:t>
            </w:r>
          </w:p>
        </w:tc>
        <w:tc>
          <w:tcPr>
            <w:tcW w:type="dxa" w:w="4535"/>
            <w:shd w:val="clear" w:color="auto" w:fill="F0F4FA"/>
          </w:tcPr>
          <w:p>
            <w:r>
              <w:rPr>
                <w:sz w:val="20"/>
              </w:rPr>
              <w:t>16 GB+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Almacenamiento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5 GB (modelos)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10+ GB (con dataset)</w:t>
            </w:r>
          </w:p>
        </w:tc>
      </w:tr>
    </w:tbl>
    <w:p/>
    <w:p>
      <w:pPr>
        <w:pStyle w:val="Heading2"/>
      </w:pPr>
      <w:r>
        <w:rPr>
          <w:color w:val="2E4A6E"/>
        </w:rPr>
        <w:t>11.2 Instalación Rápida (Windows)</w:t>
      </w:r>
    </w:p>
    <w:p>
      <w:pPr>
        <w:spacing w:before="40" w:after="40"/>
        <w:ind w:left="567"/>
      </w:pPr>
      <w:r>
        <w:rPr>
          <w:rFonts w:ascii="Courier New" w:hAnsi="Courier New"/>
          <w:color w:val="1A1A2E"/>
          <w:sz w:val="18"/>
        </w:rPr>
        <w:t># 1. Ejecutar setup automático</w:t>
        <w:br/>
        <w:t>powershell -ExecutionPolicy Bypass -File setup.ps1</w:t>
        <w:br/>
        <w:br/>
        <w:t># 2. Iniciar todos los servicios (doble clic)</w:t>
        <w:br/>
        <w:t>START DEEPGUARD.bat</w:t>
        <w:br/>
        <w:br/>
        <w:t># Acceder a:</w:t>
        <w:br/>
        <w:t>#   http://localhost:3000  (Frontend)</w:t>
        <w:br/>
        <w:t>#   http://localhost:8000  (API)</w:t>
        <w:br/>
        <w:t>#   http://localhost:8000/docs  (Documentación API)</w:t>
      </w:r>
    </w:p>
    <w:p>
      <w:pPr>
        <w:pStyle w:val="Heading2"/>
      </w:pPr>
      <w:r>
        <w:rPr>
          <w:color w:val="2E4A6E"/>
        </w:rPr>
        <w:t>11.3 Instalación Manual</w:t>
      </w:r>
    </w:p>
    <w:p>
      <w:pPr>
        <w:spacing w:before="40" w:after="40"/>
        <w:ind w:left="567"/>
      </w:pPr>
      <w:r>
        <w:rPr>
          <w:rFonts w:ascii="Courier New" w:hAnsi="Courier New"/>
          <w:color w:val="1A1A2E"/>
          <w:sz w:val="18"/>
        </w:rPr>
        <w:t># Backend</w:t>
        <w:br/>
        <w:t>cd backend</w:t>
        <w:br/>
        <w:t>python -m venv venv</w:t>
        <w:br/>
        <w:t>venv\Scripts\activate</w:t>
        <w:br/>
        <w:t>pip install torch torchvision --index-url https://download.pytorch.org/whl/cu124</w:t>
        <w:br/>
        <w:t>pip install -r requirements.txt</w:t>
        <w:br/>
        <w:br/>
        <w:t># Frontend</w:t>
        <w:br/>
        <w:t>cd frontend</w:t>
        <w:br/>
        <w:t>npm install</w:t>
        <w:br/>
        <w:t>echo "NEXT_PUBLIC_API_URL=http://localhost:8000" &gt; .env.local</w:t>
        <w:br/>
        <w:t>npm run dev</w:t>
      </w:r>
    </w:p>
    <w:p>
      <w:pPr>
        <w:pStyle w:val="Heading2"/>
      </w:pPr>
      <w:r>
        <w:rPr>
          <w:color w:val="2E4A6E"/>
        </w:rPr>
        <w:t>11.4 Variables de Entorno (.env)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835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por defecto</w:t>
            </w:r>
          </w:p>
        </w:tc>
        <w:tc>
          <w:tcPr>
            <w:tcW w:type="dxa" w:w="3402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35"/>
            <w:shd w:val="clear" w:color="auto" w:fill="F0F4FA"/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2835"/>
            <w:shd w:val="clear" w:color="auto" w:fill="F0F4FA"/>
          </w:tcPr>
          <w:p>
            <w:r>
              <w:rPr>
                <w:sz w:val="20"/>
              </w:rPr>
              <w:t>cuda</w:t>
            </w:r>
          </w:p>
        </w:tc>
        <w:tc>
          <w:tcPr>
            <w:tcW w:type="dxa" w:w="3402"/>
            <w:shd w:val="clear" w:color="auto" w:fill="F0F4FA"/>
          </w:tcPr>
          <w:p>
            <w:r>
              <w:rPr>
                <w:sz w:val="20"/>
              </w:rPr>
              <w:t>Dispositivo de inferencia (cuda / cpu)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MODEL_NAME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dima806/...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Modelo principal HuggingFace</w:t>
            </w:r>
          </w:p>
        </w:tc>
      </w:tr>
      <w:tr>
        <w:tc>
          <w:tcPr>
            <w:tcW w:type="dxa" w:w="2835"/>
            <w:shd w:val="clear" w:color="auto" w:fill="F0F4FA"/>
          </w:tcPr>
          <w:p>
            <w:r>
              <w:rPr>
                <w:sz w:val="20"/>
              </w:rPr>
              <w:t>MAX_FILE_SIZE_MB</w:t>
            </w:r>
          </w:p>
        </w:tc>
        <w:tc>
          <w:tcPr>
            <w:tcW w:type="dxa" w:w="2835"/>
            <w:shd w:val="clear" w:color="auto" w:fill="F0F4FA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3402"/>
            <w:shd w:val="clear" w:color="auto" w:fill="F0F4FA"/>
          </w:tcPr>
          <w:p>
            <w:r>
              <w:rPr>
                <w:sz w:val="20"/>
              </w:rPr>
              <w:t>Tamaño máximo de archivo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MAX_FRAMES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Máximo de frames para análisis de video</w:t>
            </w:r>
          </w:p>
        </w:tc>
      </w:tr>
      <w:tr>
        <w:tc>
          <w:tcPr>
            <w:tcW w:type="dxa" w:w="2835"/>
            <w:shd w:val="clear" w:color="auto" w:fill="F0F4FA"/>
          </w:tcPr>
          <w:p>
            <w:r>
              <w:rPr>
                <w:sz w:val="20"/>
              </w:rPr>
              <w:t>MODELS_DIR</w:t>
            </w:r>
          </w:p>
        </w:tc>
        <w:tc>
          <w:tcPr>
            <w:tcW w:type="dxa" w:w="2835"/>
            <w:shd w:val="clear" w:color="auto" w:fill="F0F4FA"/>
          </w:tcPr>
          <w:p>
            <w:r>
              <w:rPr>
                <w:sz w:val="20"/>
              </w:rPr>
              <w:t>path/to/models</w:t>
            </w:r>
          </w:p>
        </w:tc>
        <w:tc>
          <w:tcPr>
            <w:tcW w:type="dxa" w:w="3402"/>
            <w:shd w:val="clear" w:color="auto" w:fill="F0F4FA"/>
          </w:tcPr>
          <w:p>
            <w:r>
              <w:rPr>
                <w:sz w:val="20"/>
              </w:rPr>
              <w:t>Caché de modelos descargados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63D4"/>
        </w:rPr>
        <w:t>12. Limitaciones y Trabajo Futuro</w:t>
      </w:r>
    </w:p>
    <w:p>
      <w:pPr>
        <w:pStyle w:val="Heading2"/>
      </w:pPr>
      <w:r>
        <w:rPr>
          <w:color w:val="2E4A6E"/>
        </w:rPr>
        <w:t>12.1 Limitaciones Actuales</w:t>
      </w:r>
    </w:p>
    <w:p>
      <w:pPr>
        <w:pStyle w:val="ListBullet"/>
        <w:ind w:left="680"/>
      </w:pPr>
      <w:r>
        <w:rPr>
          <w:sz w:val="22"/>
        </w:rPr>
        <w:t>El benchmark usa imágenes sintéticas programáticas, no imágenes reales de MidJourney o FLUX. El rendimiento real con imágenes de plataformas puede diferir.</w:t>
      </w:r>
    </w:p>
    <w:p>
      <w:pPr>
        <w:pStyle w:val="ListBullet"/>
        <w:ind w:left="680"/>
      </w:pPr>
      <w:r>
        <w:rPr>
          <w:sz w:val="22"/>
        </w:rPr>
        <w:t>No existe modelo open-source para detectar específicamente imágenes FLUX 1.x, GPT Image o Ideogram 2.x.</w:t>
      </w:r>
    </w:p>
    <w:p>
      <w:pPr>
        <w:pStyle w:val="ListBullet"/>
        <w:ind w:left="680"/>
      </w:pPr>
      <w:r>
        <w:rPr>
          <w:sz w:val="22"/>
        </w:rPr>
        <w:t>El análisis de video es frame-by-frame sin modelo de flujo temporal. No detecta manipulaciones que solo son visibles en la secuencia de movimiento.</w:t>
      </w:r>
    </w:p>
    <w:p>
      <w:pPr>
        <w:pStyle w:val="ListBullet"/>
        <w:ind w:left="680"/>
      </w:pPr>
      <w:r>
        <w:rPr>
          <w:sz w:val="22"/>
        </w:rPr>
        <w:t>La verificación externa OSINT requiere acción manual. No hay integración automática con TinEye, Google Lens ni Bing sin claves API.</w:t>
      </w:r>
    </w:p>
    <w:p>
      <w:pPr>
        <w:pStyle w:val="ListBullet"/>
        <w:ind w:left="680"/>
      </w:pPr>
      <w:r>
        <w:rPr>
          <w:sz w:val="22"/>
        </w:rPr>
        <w:t>EfficientNet-B0 tiene F1=13.3% — prácticamente obsoleto para imágenes IA modernas.</w:t>
      </w:r>
    </w:p>
    <w:p>
      <w:pPr>
        <w:pStyle w:val="Heading2"/>
      </w:pPr>
      <w:r>
        <w:rPr>
          <w:color w:val="2E4A6E"/>
        </w:rPr>
        <w:t>12.2 Mejoras Recomendadas (por prioridad)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134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type="dxa" w:w="3402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Mejora</w:t>
            </w:r>
          </w:p>
        </w:tc>
        <w:tc>
          <w:tcPr>
            <w:tcW w:type="dxa" w:w="4535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Impacto Esperado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3402"/>
            <w:shd w:val="clear" w:color="auto" w:fill="F0F4FA"/>
          </w:tcPr>
          <w:p>
            <w:r>
              <w:rPr>
                <w:sz w:val="20"/>
              </w:rPr>
              <w:t>Evaluar con imágenes reales de MidJourney/FLUX/SDXL/DALL-E</w:t>
            </w:r>
          </w:p>
        </w:tc>
        <w:tc>
          <w:tcPr>
            <w:tcW w:type="dxa" w:w="4535"/>
            <w:shd w:val="clear" w:color="auto" w:fill="F0F4FA"/>
          </w:tcPr>
          <w:p>
            <w:r>
              <w:rPr>
                <w:sz w:val="20"/>
              </w:rPr>
              <w:t>Métricas más realistas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Integrar TinEye API ($200/año)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OSINT automático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3402"/>
            <w:shd w:val="clear" w:color="auto" w:fill="F0F4FA"/>
          </w:tcPr>
          <w:p>
            <w:r>
              <w:rPr>
                <w:sz w:val="20"/>
              </w:rPr>
              <w:t>Reentrenar meta-ensemble con datos reales</w:t>
            </w:r>
          </w:p>
        </w:tc>
        <w:tc>
          <w:tcPr>
            <w:tcW w:type="dxa" w:w="4535"/>
            <w:shd w:val="clear" w:color="auto" w:fill="F0F4FA"/>
          </w:tcPr>
          <w:p>
            <w:r>
              <w:rPr>
                <w:sz w:val="20"/>
              </w:rPr>
              <w:t>Generalización mejorada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Modelo para anime / arte fantástico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Cubrir gap de FN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3402"/>
            <w:shd w:val="clear" w:color="auto" w:fill="F0F4FA"/>
          </w:tcPr>
          <w:p>
            <w:r>
              <w:rPr>
                <w:sz w:val="20"/>
              </w:rPr>
              <w:t>Integrar EfficientNet-B4 (ya entrenado)</w:t>
            </w:r>
          </w:p>
        </w:tc>
        <w:tc>
          <w:tcPr>
            <w:tcW w:type="dxa" w:w="4535"/>
            <w:shd w:val="clear" w:color="auto" w:fill="F0F4FA"/>
          </w:tcPr>
          <w:p>
            <w:r>
              <w:rPr>
                <w:sz w:val="20"/>
              </w:rPr>
              <w:t>Reemplazar B0 obsoleto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Modelo temporal para video (AltFreezing)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Detección en secuencias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20"/>
              </w:rPr>
              <w:t>Baja</w:t>
            </w:r>
          </w:p>
        </w:tc>
        <w:tc>
          <w:tcPr>
            <w:tcW w:type="dxa" w:w="3402"/>
            <w:shd w:val="clear" w:color="auto" w:fill="F0F4FA"/>
          </w:tcPr>
          <w:p>
            <w:r>
              <w:rPr>
                <w:sz w:val="20"/>
              </w:rPr>
              <w:t>Redis para task queue multi-worker</w:t>
            </w:r>
          </w:p>
        </w:tc>
        <w:tc>
          <w:tcPr>
            <w:tcW w:type="dxa" w:w="4535"/>
            <w:shd w:val="clear" w:color="auto" w:fill="F0F4FA"/>
          </w:tcPr>
          <w:p>
            <w:r>
              <w:rPr>
                <w:sz w:val="20"/>
              </w:rPr>
              <w:t>Escalabilidad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Baja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PostgreSQL para historial persistente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Persistencia de datos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63D4"/>
        </w:rPr>
        <w:t>Glosario de Términos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118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Término</w:t>
            </w:r>
          </w:p>
        </w:tc>
        <w:tc>
          <w:tcPr>
            <w:tcW w:type="dxa" w:w="5953"/>
            <w:shd w:val="clear" w:color="auto" w:fill="1E63D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Definición</w:t>
            </w:r>
          </w:p>
        </w:tc>
      </w:tr>
      <w:tr>
        <w:tc>
          <w:tcPr>
            <w:tcW w:type="dxa" w:w="3118"/>
            <w:shd w:val="clear" w:color="auto" w:fill="F0F4FA"/>
          </w:tcPr>
          <w:p>
            <w:r>
              <w:rPr>
                <w:sz w:val="20"/>
              </w:rPr>
              <w:t>Deepfake</w:t>
            </w:r>
          </w:p>
        </w:tc>
        <w:tc>
          <w:tcPr>
            <w:tcW w:type="dxa" w:w="5953"/>
            <w:shd w:val="clear" w:color="auto" w:fill="F0F4FA"/>
          </w:tcPr>
          <w:p>
            <w:r>
              <w:rPr>
                <w:sz w:val="20"/>
              </w:rPr>
              <w:t>Técnica que usa IA para reemplazar el rostro de una persona en video/imagen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Diffusion Model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Arquitectura generativa que crea imágenes mediante proceso iterativo de denoising</w:t>
            </w:r>
          </w:p>
        </w:tc>
      </w:tr>
      <w:tr>
        <w:tc>
          <w:tcPr>
            <w:tcW w:type="dxa" w:w="3118"/>
            <w:shd w:val="clear" w:color="auto" w:fill="F0F4FA"/>
          </w:tcPr>
          <w:p>
            <w:r>
              <w:rPr>
                <w:sz w:val="20"/>
              </w:rPr>
              <w:t>Ensemble</w:t>
            </w:r>
          </w:p>
        </w:tc>
        <w:tc>
          <w:tcPr>
            <w:tcW w:type="dxa" w:w="5953"/>
            <w:shd w:val="clear" w:color="auto" w:fill="F0F4FA"/>
          </w:tcPr>
          <w:p>
            <w:r>
              <w:rPr>
                <w:sz w:val="20"/>
              </w:rPr>
              <w:t>Combinación de múltiples modelos para obtener una predicción más robusta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ECE (Expected Calibration Error)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Mide qué tan bien una probabilidad predicha refleja la frecuencia real</w:t>
            </w:r>
          </w:p>
        </w:tc>
      </w:tr>
      <w:tr>
        <w:tc>
          <w:tcPr>
            <w:tcW w:type="dxa" w:w="3118"/>
            <w:shd w:val="clear" w:color="auto" w:fill="F0F4FA"/>
          </w:tcPr>
          <w:p>
            <w:r>
              <w:rPr>
                <w:sz w:val="20"/>
              </w:rPr>
              <w:t>EvidenceLevel</w:t>
            </w:r>
          </w:p>
        </w:tc>
        <w:tc>
          <w:tcPr>
            <w:tcW w:type="dxa" w:w="5953"/>
            <w:shd w:val="clear" w:color="auto" w:fill="F0F4FA"/>
          </w:tcPr>
          <w:p>
            <w:r>
              <w:rPr>
                <w:sz w:val="20"/>
              </w:rPr>
              <w:t>Clasificación del resultado en 5 niveles (Muy Baja → Fuerte) sin afirmar verdad absoluta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FPR (False Positive Rate)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Proporción de imágenes reales incorrectamente clasificadas como IA</w:t>
            </w:r>
          </w:p>
        </w:tc>
      </w:tr>
      <w:tr>
        <w:tc>
          <w:tcPr>
            <w:tcW w:type="dxa" w:w="3118"/>
            <w:shd w:val="clear" w:color="auto" w:fill="F0F4FA"/>
          </w:tcPr>
          <w:p>
            <w:r>
              <w:rPr>
                <w:sz w:val="20"/>
              </w:rPr>
              <w:t>FNR (False Negative Rate)</w:t>
            </w:r>
          </w:p>
        </w:tc>
        <w:tc>
          <w:tcPr>
            <w:tcW w:type="dxa" w:w="5953"/>
            <w:shd w:val="clear" w:color="auto" w:fill="F0F4FA"/>
          </w:tcPr>
          <w:p>
            <w:r>
              <w:rPr>
                <w:sz w:val="20"/>
              </w:rPr>
              <w:t>Proporción de imágenes IA que el sistema no detecta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Grad-CAM++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Técnica de explicabilidad que muestra qué regiones de la imagen influyeron en la decisión</w:t>
            </w:r>
          </w:p>
        </w:tc>
      </w:tr>
      <w:tr>
        <w:tc>
          <w:tcPr>
            <w:tcW w:type="dxa" w:w="3118"/>
            <w:shd w:val="clear" w:color="auto" w:fill="F0F4FA"/>
          </w:tcPr>
          <w:p>
            <w:r>
              <w:rPr>
                <w:sz w:val="20"/>
              </w:rPr>
              <w:t>LightGBM</w:t>
            </w:r>
          </w:p>
        </w:tc>
        <w:tc>
          <w:tcPr>
            <w:tcW w:type="dxa" w:w="5953"/>
            <w:shd w:val="clear" w:color="auto" w:fill="F0F4FA"/>
          </w:tcPr>
          <w:p>
            <w:r>
              <w:rPr>
                <w:sz w:val="20"/>
              </w:rPr>
              <w:t>Algoritmo de gradient boosting optimizado para velocidad y eficiencia de memoria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MTCNN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Multi-task Cascaded CNN para detección y alineación facial en tiempo real</w:t>
            </w:r>
          </w:p>
        </w:tc>
      </w:tr>
      <w:tr>
        <w:tc>
          <w:tcPr>
            <w:tcW w:type="dxa" w:w="3118"/>
            <w:shd w:val="clear" w:color="auto" w:fill="F0F4FA"/>
          </w:tcPr>
          <w:p>
            <w:r>
              <w:rPr>
                <w:sz w:val="20"/>
              </w:rPr>
              <w:t>OOD (Out-of-Distribution)</w:t>
            </w:r>
          </w:p>
        </w:tc>
        <w:tc>
          <w:tcPr>
            <w:tcW w:type="dxa" w:w="5953"/>
            <w:shd w:val="clear" w:color="auto" w:fill="F0F4FA"/>
          </w:tcPr>
          <w:p>
            <w:r>
              <w:rPr>
                <w:sz w:val="20"/>
              </w:rPr>
              <w:t>Imagen de un tipo no visto durante el entrenamiento del modelo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Perceptual Hash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Fingerprint visual que identifica imágenes similares aunque tengan pequeñas diferencias</w:t>
            </w:r>
          </w:p>
        </w:tc>
      </w:tr>
      <w:tr>
        <w:tc>
          <w:tcPr>
            <w:tcW w:type="dxa" w:w="3118"/>
            <w:shd w:val="clear" w:color="auto" w:fill="F0F4FA"/>
          </w:tcPr>
          <w:p>
            <w:r>
              <w:rPr>
                <w:sz w:val="20"/>
              </w:rPr>
              <w:t>ROC-AUC</w:t>
            </w:r>
          </w:p>
        </w:tc>
        <w:tc>
          <w:tcPr>
            <w:tcW w:type="dxa" w:w="5953"/>
            <w:shd w:val="clear" w:color="auto" w:fill="F0F4FA"/>
          </w:tcPr>
          <w:p>
            <w:r>
              <w:rPr>
                <w:sz w:val="20"/>
              </w:rPr>
              <w:t>Area bajo la curva ROC — mide la capacidad discriminativa general del clasificador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SigLIP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Arquitectura de Google que combina visión y lenguaje para clasificación de imágenes</w:t>
            </w:r>
          </w:p>
        </w:tc>
      </w:tr>
      <w:tr>
        <w:tc>
          <w:tcPr>
            <w:tcW w:type="dxa" w:w="3118"/>
            <w:shd w:val="clear" w:color="auto" w:fill="F0F4FA"/>
          </w:tcPr>
          <w:p>
            <w:r>
              <w:rPr>
                <w:sz w:val="20"/>
              </w:rPr>
              <w:t>Swin Transformer</w:t>
            </w:r>
          </w:p>
        </w:tc>
        <w:tc>
          <w:tcPr>
            <w:tcW w:type="dxa" w:w="5953"/>
            <w:shd w:val="clear" w:color="auto" w:fill="F0F4FA"/>
          </w:tcPr>
          <w:p>
            <w:r>
              <w:rPr>
                <w:sz w:val="20"/>
              </w:rPr>
              <w:t>Transformers jerárquicos para visión, más eficientes que ViT en imágenes grandes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Temperature Scaling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Técnica post-hoc de calibración que ajusta la confianza de las predicciones</w:t>
            </w:r>
          </w:p>
        </w:tc>
      </w:tr>
      <w:tr>
        <w:tc>
          <w:tcPr>
            <w:tcW w:type="dxa" w:w="3118"/>
            <w:shd w:val="clear" w:color="auto" w:fill="F0F4FA"/>
          </w:tcPr>
          <w:p>
            <w:r>
              <w:rPr>
                <w:sz w:val="20"/>
              </w:rPr>
              <w:t>ViT (Vision Transformer)</w:t>
            </w:r>
          </w:p>
        </w:tc>
        <w:tc>
          <w:tcPr>
            <w:tcW w:type="dxa" w:w="5953"/>
            <w:shd w:val="clear" w:color="auto" w:fill="F0F4FA"/>
          </w:tcPr>
          <w:p>
            <w:r>
              <w:rPr>
                <w:sz w:val="20"/>
              </w:rPr>
              <w:t>Transformer aplicado directamente a parches de imagen para clasificación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8899"/>
        <w:sz w:val="18"/>
      </w:rPr>
      <w:t>DeepGuard AI — Documentación Técnica v5.0  ·  May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