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4D4E" w14:textId="77777777" w:rsidR="00F9612D" w:rsidRPr="00F9612D" w:rsidRDefault="00F9612D" w:rsidP="00F9612D">
      <w:pPr>
        <w:jc w:val="center"/>
        <w:textAlignment w:val="center"/>
        <w:outlineLvl w:val="1"/>
        <w:rPr>
          <w:rFonts w:ascii="Times New Roman" w:eastAsia="Times New Roman" w:hAnsi="Times New Roman" w:cs="Times New Roman"/>
          <w:color w:val="2E2E2E"/>
          <w:sz w:val="36"/>
          <w:szCs w:val="36"/>
          <w:lang w:val="en-HK"/>
        </w:rPr>
      </w:pPr>
      <w:r w:rsidRPr="00F9612D">
        <w:rPr>
          <w:rFonts w:ascii="Times New Roman" w:eastAsia="Times New Roman" w:hAnsi="Times New Roman" w:cs="Times New Roman"/>
          <w:color w:val="2E2E2E"/>
          <w:sz w:val="36"/>
          <w:szCs w:val="36"/>
          <w:lang w:val="en-HK"/>
        </w:rPr>
        <w:fldChar w:fldCharType="begin"/>
      </w:r>
      <w:r w:rsidRPr="00F9612D">
        <w:rPr>
          <w:rFonts w:ascii="Times New Roman" w:eastAsia="Times New Roman" w:hAnsi="Times New Roman" w:cs="Times New Roman"/>
          <w:color w:val="2E2E2E"/>
          <w:sz w:val="36"/>
          <w:szCs w:val="36"/>
          <w:lang w:val="en-HK"/>
        </w:rPr>
        <w:instrText>HYPERLINK "https://www.sciencedirect.com/journal/european-polymer-journal" \o "Go to European Polymer Journal on ScienceDirect"</w:instrText>
      </w:r>
      <w:r w:rsidRPr="00F9612D">
        <w:rPr>
          <w:rFonts w:ascii="Times New Roman" w:eastAsia="Times New Roman" w:hAnsi="Times New Roman" w:cs="Times New Roman"/>
          <w:color w:val="2E2E2E"/>
          <w:sz w:val="36"/>
          <w:szCs w:val="36"/>
          <w:lang w:val="en-HK"/>
        </w:rPr>
      </w:r>
      <w:r w:rsidRPr="00F9612D">
        <w:rPr>
          <w:rFonts w:ascii="Times New Roman" w:eastAsia="Times New Roman" w:hAnsi="Times New Roman" w:cs="Times New Roman"/>
          <w:color w:val="2E2E2E"/>
          <w:sz w:val="36"/>
          <w:szCs w:val="36"/>
          <w:lang w:val="en-HK"/>
        </w:rPr>
        <w:fldChar w:fldCharType="separate"/>
      </w:r>
      <w:r w:rsidRPr="00F9612D">
        <w:rPr>
          <w:rFonts w:ascii="Times New Roman" w:eastAsia="Times New Roman" w:hAnsi="Times New Roman" w:cs="Times New Roman"/>
          <w:color w:val="2E2E2E"/>
          <w:sz w:val="36"/>
          <w:szCs w:val="36"/>
          <w:lang w:val="en-HK"/>
        </w:rPr>
        <w:t>European Polymer Journal</w:t>
      </w:r>
      <w:r w:rsidRPr="00F9612D">
        <w:rPr>
          <w:rFonts w:ascii="Times New Roman" w:eastAsia="Times New Roman" w:hAnsi="Times New Roman" w:cs="Times New Roman"/>
          <w:color w:val="2E2E2E"/>
          <w:sz w:val="36"/>
          <w:szCs w:val="36"/>
          <w:lang w:val="en-HK"/>
        </w:rPr>
        <w:fldChar w:fldCharType="end"/>
      </w:r>
    </w:p>
    <w:p w14:paraId="69D270BE" w14:textId="77777777" w:rsidR="00F9612D" w:rsidRPr="00F9612D" w:rsidRDefault="00F9612D" w:rsidP="00F9612D">
      <w:pPr>
        <w:jc w:val="center"/>
        <w:textAlignment w:val="center"/>
        <w:rPr>
          <w:rFonts w:ascii="Times New Roman" w:eastAsia="Times New Roman" w:hAnsi="Times New Roman" w:cs="Times New Roman"/>
          <w:lang w:val="en-HK"/>
        </w:rPr>
      </w:pPr>
      <w:hyperlink r:id="rId5" w:tooltip="Go to table of contents for this volume/issue" w:history="1">
        <w:r w:rsidRPr="00F9612D">
          <w:rPr>
            <w:rFonts w:ascii="Times New Roman" w:eastAsia="Times New Roman" w:hAnsi="Times New Roman" w:cs="Times New Roman"/>
            <w:color w:val="007398"/>
            <w:lang w:val="en-HK"/>
          </w:rPr>
          <w:t>Volume 109</w:t>
        </w:r>
      </w:hyperlink>
      <w:r w:rsidRPr="00F9612D">
        <w:rPr>
          <w:rFonts w:ascii="Times New Roman" w:eastAsia="Times New Roman" w:hAnsi="Times New Roman" w:cs="Times New Roman"/>
          <w:lang w:val="en-HK"/>
        </w:rPr>
        <w:t>, December 2018, Pages 16-25</w:t>
      </w:r>
    </w:p>
    <w:p w14:paraId="1EDF031B" w14:textId="77777777" w:rsidR="00F9612D" w:rsidRPr="00F9612D" w:rsidRDefault="00F9612D" w:rsidP="00F9612D">
      <w:pPr>
        <w:outlineLvl w:val="0"/>
        <w:rPr>
          <w:rFonts w:ascii="Century Gothic" w:eastAsia="Times New Roman" w:hAnsi="Century Gothic" w:cs="Times New Roman"/>
          <w:color w:val="2E2E2E"/>
          <w:kern w:val="36"/>
          <w:sz w:val="36"/>
          <w:szCs w:val="36"/>
          <w:lang w:val="en-HK"/>
        </w:rPr>
      </w:pPr>
      <w:r w:rsidRPr="00F9612D">
        <w:rPr>
          <w:rFonts w:ascii="Century Gothic" w:eastAsia="Times New Roman" w:hAnsi="Century Gothic" w:cs="Times New Roman"/>
          <w:color w:val="2E2E2E"/>
          <w:kern w:val="36"/>
          <w:sz w:val="36"/>
          <w:szCs w:val="36"/>
          <w:lang w:val="en-HK"/>
        </w:rPr>
        <w:t>Redefining polyamide property profiles via renewable long-chain aliphatic segments: Towards impact resistance and low water absorption</w:t>
      </w:r>
    </w:p>
    <w:p w14:paraId="6C86E199" w14:textId="77777777" w:rsidR="00F9612D" w:rsidRPr="00F9612D" w:rsidRDefault="00F9612D" w:rsidP="00F9612D">
      <w:pPr>
        <w:rPr>
          <w:rFonts w:ascii="Times New Roman" w:eastAsia="Times New Roman" w:hAnsi="Times New Roman" w:cs="Times New Roman"/>
          <w:lang w:val="en-HK"/>
        </w:rPr>
      </w:pPr>
      <w:r w:rsidRPr="00F9612D">
        <w:rPr>
          <w:rFonts w:ascii="Times New Roman" w:eastAsia="Times New Roman" w:hAnsi="Times New Roman" w:cs="Times New Roman"/>
          <w:bdr w:val="none" w:sz="0" w:space="0" w:color="auto" w:frame="1"/>
          <w:lang w:val="en-HK"/>
        </w:rPr>
        <w:t xml:space="preserve">Author links open overlay </w:t>
      </w:r>
      <w:proofErr w:type="spellStart"/>
      <w:r w:rsidRPr="00F9612D">
        <w:rPr>
          <w:rFonts w:ascii="Times New Roman" w:eastAsia="Times New Roman" w:hAnsi="Times New Roman" w:cs="Times New Roman"/>
          <w:bdr w:val="none" w:sz="0" w:space="0" w:color="auto" w:frame="1"/>
          <w:lang w:val="en-HK"/>
        </w:rPr>
        <w:t>panel</w:t>
      </w:r>
      <w:r w:rsidRPr="00F9612D">
        <w:rPr>
          <w:rFonts w:ascii="Times New Roman" w:eastAsia="Times New Roman" w:hAnsi="Times New Roman" w:cs="Times New Roman"/>
          <w:lang w:val="en-HK"/>
        </w:rPr>
        <w:t>Phan</w:t>
      </w:r>
      <w:proofErr w:type="spellEnd"/>
      <w:r w:rsidRPr="00F9612D">
        <w:rPr>
          <w:rFonts w:ascii="Times New Roman" w:eastAsia="Times New Roman" w:hAnsi="Times New Roman" w:cs="Times New Roman"/>
          <w:lang w:val="en-HK"/>
        </w:rPr>
        <w:t xml:space="preserve"> </w:t>
      </w:r>
      <w:proofErr w:type="spellStart"/>
      <w:r w:rsidRPr="00F9612D">
        <w:rPr>
          <w:rFonts w:ascii="Times New Roman" w:eastAsia="Times New Roman" w:hAnsi="Times New Roman" w:cs="Times New Roman"/>
          <w:lang w:val="en-HK"/>
        </w:rPr>
        <w:t>Huy</w:t>
      </w:r>
      <w:proofErr w:type="spellEnd"/>
      <w:r w:rsidRPr="00F9612D">
        <w:rPr>
          <w:rFonts w:ascii="Times New Roman" w:eastAsia="Times New Roman" w:hAnsi="Times New Roman" w:cs="Times New Roman"/>
          <w:lang w:val="en-HK"/>
        </w:rPr>
        <w:t> Nguyen, Steven </w:t>
      </w:r>
      <w:proofErr w:type="spellStart"/>
      <w:r w:rsidRPr="00F9612D">
        <w:rPr>
          <w:rFonts w:ascii="Times New Roman" w:eastAsia="Times New Roman" w:hAnsi="Times New Roman" w:cs="Times New Roman"/>
          <w:lang w:val="en-HK"/>
        </w:rPr>
        <w:t>Spoljaric</w:t>
      </w:r>
      <w:proofErr w:type="spellEnd"/>
      <w:r w:rsidRPr="00F9612D">
        <w:rPr>
          <w:rFonts w:ascii="Times New Roman" w:eastAsia="Times New Roman" w:hAnsi="Times New Roman" w:cs="Times New Roman"/>
          <w:lang w:val="en-HK"/>
        </w:rPr>
        <w:t>, Jukka </w:t>
      </w:r>
      <w:proofErr w:type="spellStart"/>
      <w:r w:rsidRPr="00F9612D">
        <w:rPr>
          <w:rFonts w:ascii="Times New Roman" w:eastAsia="Times New Roman" w:hAnsi="Times New Roman" w:cs="Times New Roman"/>
          <w:lang w:val="en-HK"/>
        </w:rPr>
        <w:t>Seppälä</w:t>
      </w:r>
      <w:proofErr w:type="spellEnd"/>
    </w:p>
    <w:p w14:paraId="72E47410" w14:textId="77777777" w:rsidR="00F9612D" w:rsidRPr="00F9612D" w:rsidRDefault="00F9612D" w:rsidP="00F9612D">
      <w:pPr>
        <w:spacing w:before="480" w:after="240"/>
        <w:outlineLvl w:val="1"/>
        <w:rPr>
          <w:rFonts w:ascii="Century Gothic" w:eastAsia="Times New Roman" w:hAnsi="Century Gothic" w:cs="Times New Roman"/>
          <w:color w:val="2E2E2E"/>
          <w:sz w:val="36"/>
          <w:szCs w:val="36"/>
          <w:lang w:val="en"/>
        </w:rPr>
      </w:pPr>
      <w:r w:rsidRPr="00F9612D">
        <w:rPr>
          <w:rFonts w:ascii="Century Gothic" w:eastAsia="Times New Roman" w:hAnsi="Century Gothic" w:cs="Times New Roman"/>
          <w:color w:val="2E2E2E"/>
          <w:sz w:val="36"/>
          <w:szCs w:val="36"/>
          <w:lang w:val="en"/>
        </w:rPr>
        <w:t>Abstract</w:t>
      </w:r>
    </w:p>
    <w:p w14:paraId="41458AB0" w14:textId="77777777" w:rsidR="00F9612D" w:rsidRPr="00F9612D" w:rsidRDefault="00F9612D" w:rsidP="00F9612D">
      <w:pPr>
        <w:rPr>
          <w:rFonts w:ascii="Century Gothic" w:eastAsia="Times New Roman" w:hAnsi="Century Gothic" w:cs="Times New Roman"/>
          <w:lang w:val="en"/>
        </w:rPr>
      </w:pPr>
      <w:r w:rsidRPr="00F9612D">
        <w:rPr>
          <w:rFonts w:ascii="Century Gothic" w:eastAsia="Times New Roman" w:hAnsi="Century Gothic" w:cs="Times New Roman"/>
          <w:lang w:val="en"/>
        </w:rPr>
        <w:t>A series of renewable, long-chain, fatty acid-derived </w:t>
      </w:r>
      <w:hyperlink r:id="rId6" w:tooltip="Learn more about polyamides from ScienceDirect's AI-generated Topic Pages" w:history="1">
        <w:r w:rsidRPr="00F9612D">
          <w:rPr>
            <w:rFonts w:ascii="Century Gothic" w:eastAsia="Times New Roman" w:hAnsi="Century Gothic" w:cs="Times New Roman"/>
            <w:color w:val="2E2E2E"/>
            <w:u w:val="single"/>
            <w:lang w:val="en"/>
          </w:rPr>
          <w:t>polyamides</w:t>
        </w:r>
      </w:hyperlink>
      <w:r w:rsidRPr="00F9612D">
        <w:rPr>
          <w:rFonts w:ascii="Century Gothic" w:eastAsia="Times New Roman" w:hAnsi="Century Gothic" w:cs="Times New Roman"/>
          <w:lang w:val="en"/>
        </w:rPr>
        <w:t> (PA) ranging from PA 6,14 to PA 6,18 were synthesized via </w:t>
      </w:r>
      <w:hyperlink r:id="rId7" w:tooltip="Learn more about polycondensation from ScienceDirect's AI-generated Topic Pages" w:history="1">
        <w:r w:rsidRPr="00F9612D">
          <w:rPr>
            <w:rFonts w:ascii="Century Gothic" w:eastAsia="Times New Roman" w:hAnsi="Century Gothic" w:cs="Times New Roman"/>
            <w:color w:val="2E2E2E"/>
            <w:u w:val="single"/>
            <w:lang w:val="en"/>
          </w:rPr>
          <w:t>polycondensation</w:t>
        </w:r>
      </w:hyperlink>
      <w:r w:rsidRPr="00F9612D">
        <w:rPr>
          <w:rFonts w:ascii="Century Gothic" w:eastAsia="Times New Roman" w:hAnsi="Century Gothic" w:cs="Times New Roman"/>
          <w:lang w:val="en"/>
        </w:rPr>
        <w:t>, yielding very high </w:t>
      </w:r>
      <w:hyperlink r:id="rId8" w:tooltip="Learn more about molecular weights from ScienceDirect's AI-generated Topic Pages" w:history="1">
        <w:r w:rsidRPr="00F9612D">
          <w:rPr>
            <w:rFonts w:ascii="Century Gothic" w:eastAsia="Times New Roman" w:hAnsi="Century Gothic" w:cs="Times New Roman"/>
            <w:color w:val="2E2E2E"/>
            <w:u w:val="single"/>
            <w:lang w:val="en"/>
          </w:rPr>
          <w:t>molecular weights</w:t>
        </w:r>
      </w:hyperlink>
      <w:r w:rsidRPr="00F9612D">
        <w:rPr>
          <w:rFonts w:ascii="Century Gothic" w:eastAsia="Times New Roman" w:hAnsi="Century Gothic" w:cs="Times New Roman"/>
          <w:lang w:val="en"/>
        </w:rPr>
        <w:t xml:space="preserve"> and a remarkable property profile distinct from short-chain commercial grades. Most notably, synthesized polyamides exhibited good impact resistance, excellent stiffness-to-toughness balance and very low water absorption yet high oxygen and water </w:t>
      </w:r>
      <w:proofErr w:type="spellStart"/>
      <w:r w:rsidRPr="00F9612D">
        <w:rPr>
          <w:rFonts w:ascii="Century Gothic" w:eastAsia="Times New Roman" w:hAnsi="Century Gothic" w:cs="Times New Roman"/>
          <w:lang w:val="en"/>
        </w:rPr>
        <w:t>vapour</w:t>
      </w:r>
      <w:proofErr w:type="spellEnd"/>
      <w:r w:rsidRPr="00F9612D">
        <w:rPr>
          <w:rFonts w:ascii="Century Gothic" w:eastAsia="Times New Roman" w:hAnsi="Century Gothic" w:cs="Times New Roman"/>
          <w:lang w:val="en"/>
        </w:rPr>
        <w:t xml:space="preserve"> permeability; with this property profile being exemplified by PA 6,18. The increased repeating unit length and reduced number of amide linkages able to participate in interchain hydrogen bonding imparted a strong influence on </w:t>
      </w:r>
      <w:hyperlink r:id="rId9" w:tooltip="Learn more about material properties from ScienceDirect's AI-generated Topic Pages" w:history="1">
        <w:r w:rsidRPr="00F9612D">
          <w:rPr>
            <w:rFonts w:ascii="Century Gothic" w:eastAsia="Times New Roman" w:hAnsi="Century Gothic" w:cs="Times New Roman"/>
            <w:color w:val="2E2E2E"/>
            <w:u w:val="single"/>
            <w:lang w:val="en"/>
          </w:rPr>
          <w:t>material properties</w:t>
        </w:r>
      </w:hyperlink>
      <w:r w:rsidRPr="00F9612D">
        <w:rPr>
          <w:rFonts w:ascii="Century Gothic" w:eastAsia="Times New Roman" w:hAnsi="Century Gothic" w:cs="Times New Roman"/>
          <w:lang w:val="en"/>
        </w:rPr>
        <w:t xml:space="preserve">. The data highlights the benefits and technical advantages of </w:t>
      </w:r>
      <w:proofErr w:type="spellStart"/>
      <w:r w:rsidRPr="00F9612D">
        <w:rPr>
          <w:rFonts w:ascii="Century Gothic" w:eastAsia="Times New Roman" w:hAnsi="Century Gothic" w:cs="Times New Roman"/>
          <w:lang w:val="en"/>
        </w:rPr>
        <w:t>utilising</w:t>
      </w:r>
      <w:proofErr w:type="spellEnd"/>
      <w:r w:rsidRPr="00F9612D">
        <w:rPr>
          <w:rFonts w:ascii="Century Gothic" w:eastAsia="Times New Roman" w:hAnsi="Century Gothic" w:cs="Times New Roman"/>
          <w:lang w:val="en"/>
        </w:rPr>
        <w:t xml:space="preserve"> long-chain polyamides, while also significantly expanding the repertoire, knowledge and property profile of the long-chain aliphatic polyamide </w:t>
      </w:r>
      <w:proofErr w:type="gramStart"/>
      <w:r w:rsidRPr="00F9612D">
        <w:rPr>
          <w:rFonts w:ascii="Century Gothic" w:eastAsia="Times New Roman" w:hAnsi="Century Gothic" w:cs="Times New Roman"/>
          <w:lang w:val="en"/>
        </w:rPr>
        <w:t>family, and</w:t>
      </w:r>
      <w:proofErr w:type="gramEnd"/>
      <w:r w:rsidRPr="00F9612D">
        <w:rPr>
          <w:rFonts w:ascii="Century Gothic" w:eastAsia="Times New Roman" w:hAnsi="Century Gothic" w:cs="Times New Roman"/>
          <w:lang w:val="en"/>
        </w:rPr>
        <w:t xml:space="preserve"> providing a basis for further development of polyamides from renewable sources.</w:t>
      </w:r>
    </w:p>
    <w:p w14:paraId="23E66BF7" w14:textId="77777777" w:rsidR="00F9612D" w:rsidRPr="00F9612D" w:rsidRDefault="00F9612D" w:rsidP="00F9612D">
      <w:pPr>
        <w:spacing w:before="480" w:after="240"/>
        <w:outlineLvl w:val="1"/>
        <w:rPr>
          <w:rFonts w:ascii="Century Gothic" w:eastAsia="Times New Roman" w:hAnsi="Century Gothic" w:cs="Times New Roman"/>
          <w:color w:val="2E2E2E"/>
          <w:sz w:val="36"/>
          <w:szCs w:val="36"/>
          <w:lang w:val="en"/>
        </w:rPr>
      </w:pPr>
      <w:r w:rsidRPr="00F9612D">
        <w:rPr>
          <w:rFonts w:ascii="Century Gothic" w:eastAsia="Times New Roman" w:hAnsi="Century Gothic" w:cs="Times New Roman"/>
          <w:color w:val="2E2E2E"/>
          <w:sz w:val="36"/>
          <w:szCs w:val="36"/>
          <w:lang w:val="en"/>
        </w:rPr>
        <w:t>Graphical abstract</w:t>
      </w:r>
    </w:p>
    <w:p w14:paraId="36590F1D" w14:textId="07A99B11" w:rsidR="00F9612D" w:rsidRPr="00F9612D" w:rsidRDefault="00F9612D" w:rsidP="00F9612D">
      <w:pPr>
        <w:spacing w:before="480" w:after="240"/>
        <w:outlineLvl w:val="1"/>
        <w:rPr>
          <w:rFonts w:ascii="Century Gothic" w:eastAsia="Times New Roman" w:hAnsi="Century Gothic" w:cs="Times New Roman"/>
          <w:color w:val="2E2E2E"/>
          <w:sz w:val="36"/>
          <w:szCs w:val="36"/>
          <w:lang w:val="en"/>
        </w:rPr>
      </w:pPr>
      <w:r w:rsidRPr="00F9612D">
        <w:rPr>
          <w:rFonts w:ascii="Century Gothic" w:hAnsi="Century Gothic"/>
        </w:rPr>
        <w:fldChar w:fldCharType="begin"/>
      </w:r>
      <w:r w:rsidRPr="00F9612D">
        <w:rPr>
          <w:rFonts w:ascii="Century Gothic" w:hAnsi="Century Gothic"/>
        </w:rPr>
        <w:instrText xml:space="preserve"> INCLUDEPICTURE "https://ars.els-cdn.com/content/image/1-s2.0-S0014305718310280-ga1_lrg.jpg" \* MERGEFORMATINET </w:instrText>
      </w:r>
      <w:r w:rsidRPr="00F9612D">
        <w:rPr>
          <w:rFonts w:ascii="Century Gothic" w:hAnsi="Century Gothic"/>
        </w:rPr>
        <w:fldChar w:fldCharType="separate"/>
      </w:r>
      <w:r w:rsidRPr="00F9612D">
        <w:rPr>
          <w:rFonts w:ascii="Century Gothic" w:hAnsi="Century Gothic"/>
          <w:noProof/>
        </w:rPr>
        <w:drawing>
          <wp:inline distT="0" distB="0" distL="0" distR="0" wp14:anchorId="4F3A68DB" wp14:editId="60646CAA">
            <wp:extent cx="5731510" cy="2917190"/>
            <wp:effectExtent l="0" t="0" r="0" b="3810"/>
            <wp:docPr id="457178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17190"/>
                    </a:xfrm>
                    <a:prstGeom prst="rect">
                      <a:avLst/>
                    </a:prstGeom>
                    <a:noFill/>
                    <a:ln>
                      <a:noFill/>
                    </a:ln>
                  </pic:spPr>
                </pic:pic>
              </a:graphicData>
            </a:graphic>
          </wp:inline>
        </w:drawing>
      </w:r>
      <w:r w:rsidRPr="00F9612D">
        <w:rPr>
          <w:rFonts w:ascii="Century Gothic" w:hAnsi="Century Gothic"/>
        </w:rPr>
        <w:fldChar w:fldCharType="end"/>
      </w:r>
    </w:p>
    <w:p w14:paraId="59C89707" w14:textId="76DC7F1E" w:rsidR="00F9612D" w:rsidRPr="00F9612D" w:rsidRDefault="00F9612D" w:rsidP="00F9612D">
      <w:pPr>
        <w:rPr>
          <w:rFonts w:ascii="Century Gothic" w:eastAsia="Times New Roman" w:hAnsi="Century Gothic" w:cs="Times New Roman"/>
          <w:lang w:val="en-HK"/>
        </w:rPr>
      </w:pPr>
    </w:p>
    <w:p w14:paraId="3A6804DE" w14:textId="77777777" w:rsidR="00F9612D" w:rsidRPr="00F9612D" w:rsidRDefault="00F9612D" w:rsidP="00F9612D">
      <w:pPr>
        <w:spacing w:after="240"/>
        <w:outlineLvl w:val="1"/>
        <w:rPr>
          <w:rFonts w:ascii="Century Gothic" w:eastAsia="Times New Roman" w:hAnsi="Century Gothic" w:cs="Times New Roman"/>
          <w:color w:val="2E2E2E"/>
          <w:sz w:val="36"/>
          <w:szCs w:val="36"/>
          <w:lang w:val="en-HK"/>
        </w:rPr>
      </w:pPr>
      <w:r w:rsidRPr="00F9612D">
        <w:rPr>
          <w:rFonts w:ascii="Century Gothic" w:eastAsia="Times New Roman" w:hAnsi="Century Gothic" w:cs="Times New Roman"/>
          <w:color w:val="2E2E2E"/>
          <w:sz w:val="36"/>
          <w:szCs w:val="36"/>
          <w:lang w:val="en-HK"/>
        </w:rPr>
        <w:t>Introduction</w:t>
      </w:r>
    </w:p>
    <w:p w14:paraId="438F8407" w14:textId="77777777" w:rsidR="00F9612D" w:rsidRPr="00F9612D" w:rsidRDefault="00F9612D" w:rsidP="00F9612D">
      <w:pPr>
        <w:spacing w:after="240"/>
        <w:rPr>
          <w:rFonts w:ascii="Century Gothic" w:eastAsia="Times New Roman" w:hAnsi="Century Gothic" w:cs="Times New Roman"/>
          <w:lang w:val="en-HK"/>
        </w:rPr>
      </w:pPr>
      <w:r w:rsidRPr="00F9612D">
        <w:rPr>
          <w:rFonts w:ascii="Century Gothic" w:eastAsia="Times New Roman" w:hAnsi="Century Gothic" w:cs="Times New Roman"/>
          <w:lang w:val="en-HK"/>
        </w:rPr>
        <w:t xml:space="preserve">Within all polyamides, inter- and intramolecular hydrogen bonding between amide groups are amongst the most important and interesting phenomena, appearing in both crystalline and amorphous domains. Their presence and the extent to which they occur is responsible for a range of different material characteristics and properties, including melting temperature, the degree of water absorption, tensile strength, impact strength, density, solvent resistivity, etc [1]. Short aliphatic-segment polyamides such as polyamide 6 (PA 6) or polyamide 6,6 (PA 6,6) have a relatively high ratio of </w:t>
      </w:r>
      <w:proofErr w:type="spellStart"/>
      <w:r w:rsidRPr="00F9612D">
        <w:rPr>
          <w:rFonts w:ascii="Century Gothic" w:eastAsia="Times New Roman" w:hAnsi="Century Gothic" w:cs="Times New Roman"/>
          <w:lang w:val="en-HK"/>
        </w:rPr>
        <w:t>amide:methylene</w:t>
      </w:r>
      <w:proofErr w:type="spellEnd"/>
      <w:r w:rsidRPr="00F9612D">
        <w:rPr>
          <w:rFonts w:ascii="Century Gothic" w:eastAsia="Times New Roman" w:hAnsi="Century Gothic" w:cs="Times New Roman"/>
          <w:lang w:val="en-HK"/>
        </w:rPr>
        <w:t xml:space="preserve"> groups per repeating units; this correlates to a high degree of hydrogen bonding between polymer chains. The strong nature of these bonds results in polyamides that typically exhibit high melting temperatures, superior tensile strength and resilience values, and good abrasion resistance. However, one negative consequence of the presence of amide groups is their high sensitivity to moisture. The adsorbed water molecules behave as plasticizing agents, while also reducing the number of potential sites that can participate in inter-polyamide chain hydrogen bonding. As a result, strength and stiffness are reduced and dimensional instability increases. Furthermore, polyamidation is a reversible reaction in which amide linkages can be broken and lead to chain scissoring. Thus, water molecules which are adsorbed during polymerisation are able to cause hydrolysis degradation for polyamides [2].</w:t>
      </w:r>
    </w:p>
    <w:p w14:paraId="73C8D00A" w14:textId="77777777" w:rsidR="00F9612D" w:rsidRPr="00F9612D" w:rsidRDefault="00F9612D" w:rsidP="00F9612D">
      <w:pPr>
        <w:spacing w:after="240"/>
        <w:rPr>
          <w:rFonts w:ascii="Century Gothic" w:eastAsia="Times New Roman" w:hAnsi="Century Gothic" w:cs="Times New Roman"/>
          <w:lang w:val="en-HK"/>
        </w:rPr>
      </w:pPr>
      <w:r w:rsidRPr="00F9612D">
        <w:rPr>
          <w:rFonts w:ascii="Century Gothic" w:eastAsia="Times New Roman" w:hAnsi="Century Gothic" w:cs="Times New Roman"/>
          <w:lang w:val="en-HK"/>
        </w:rPr>
        <w:t xml:space="preserve">Long-chain, aliphatic </w:t>
      </w:r>
      <w:proofErr w:type="spellStart"/>
      <w:r w:rsidRPr="00F9612D">
        <w:rPr>
          <w:rFonts w:ascii="Century Gothic" w:eastAsia="Times New Roman" w:hAnsi="Century Gothic" w:cs="Times New Roman"/>
          <w:lang w:val="en-HK"/>
        </w:rPr>
        <w:t>PAs</w:t>
      </w:r>
      <w:proofErr w:type="spellEnd"/>
      <w:r w:rsidRPr="00F9612D">
        <w:rPr>
          <w:rFonts w:ascii="Century Gothic" w:eastAsia="Times New Roman" w:hAnsi="Century Gothic" w:cs="Times New Roman"/>
          <w:lang w:val="en-HK"/>
        </w:rPr>
        <w:t xml:space="preserve"> are a well-established class of polyamides, which for the purpose of this manuscript will be defined as possessing a repeating unit with a carbon number of 10 or higher. Within </w:t>
      </w:r>
      <w:proofErr w:type="spellStart"/>
      <w:r w:rsidRPr="00F9612D">
        <w:rPr>
          <w:rFonts w:ascii="Century Gothic" w:eastAsia="Times New Roman" w:hAnsi="Century Gothic" w:cs="Times New Roman"/>
          <w:lang w:val="en-HK"/>
        </w:rPr>
        <w:t>AABB</w:t>
      </w:r>
      <w:proofErr w:type="spellEnd"/>
      <w:r w:rsidRPr="00F9612D">
        <w:rPr>
          <w:rFonts w:ascii="Century Gothic" w:eastAsia="Times New Roman" w:hAnsi="Century Gothic" w:cs="Times New Roman"/>
          <w:lang w:val="en-HK"/>
        </w:rPr>
        <w:t>-type polyamides, this increased repeating unit length is usually derived from the dicarboxylic acid segment (</w:t>
      </w:r>
      <w:proofErr w:type="spellStart"/>
      <w:r w:rsidRPr="00F9612D">
        <w:rPr>
          <w:rFonts w:ascii="Century Gothic" w:eastAsia="Times New Roman" w:hAnsi="Century Gothic" w:cs="Times New Roman"/>
          <w:lang w:val="en-HK"/>
        </w:rPr>
        <w:t>eg.</w:t>
      </w:r>
      <w:proofErr w:type="spellEnd"/>
      <w:r w:rsidRPr="00F9612D">
        <w:rPr>
          <w:rFonts w:ascii="Century Gothic" w:eastAsia="Times New Roman" w:hAnsi="Century Gothic" w:cs="Times New Roman"/>
          <w:lang w:val="en-HK"/>
        </w:rPr>
        <w:t xml:space="preserve"> PA 6,10, PA 6,12), however it can also stem from the diamine component (</w:t>
      </w:r>
      <w:proofErr w:type="spellStart"/>
      <w:r w:rsidRPr="00F9612D">
        <w:rPr>
          <w:rFonts w:ascii="Century Gothic" w:eastAsia="Times New Roman" w:hAnsi="Century Gothic" w:cs="Times New Roman"/>
          <w:lang w:val="en-HK"/>
        </w:rPr>
        <w:t>eg.</w:t>
      </w:r>
      <w:proofErr w:type="spellEnd"/>
      <w:r w:rsidRPr="00F9612D">
        <w:rPr>
          <w:rFonts w:ascii="Century Gothic" w:eastAsia="Times New Roman" w:hAnsi="Century Gothic" w:cs="Times New Roman"/>
          <w:lang w:val="en-HK"/>
        </w:rPr>
        <w:t xml:space="preserve"> PA 10,10). These </w:t>
      </w:r>
      <w:proofErr w:type="spellStart"/>
      <w:r w:rsidRPr="00F9612D">
        <w:rPr>
          <w:rFonts w:ascii="Century Gothic" w:eastAsia="Times New Roman" w:hAnsi="Century Gothic" w:cs="Times New Roman"/>
          <w:lang w:val="en-HK"/>
        </w:rPr>
        <w:t>PAs</w:t>
      </w:r>
      <w:proofErr w:type="spellEnd"/>
      <w:r w:rsidRPr="00F9612D">
        <w:rPr>
          <w:rFonts w:ascii="Century Gothic" w:eastAsia="Times New Roman" w:hAnsi="Century Gothic" w:cs="Times New Roman"/>
          <w:lang w:val="en-HK"/>
        </w:rPr>
        <w:t xml:space="preserve"> possess a range of attractive properties, including high mechanical strength, good solvent stability/resistance, lower melting temperatures and low moisture absorption [3], [4]. In particular, reduced moisture absorption gives long-chain </w:t>
      </w:r>
      <w:proofErr w:type="spellStart"/>
      <w:r w:rsidRPr="00F9612D">
        <w:rPr>
          <w:rFonts w:ascii="Century Gothic" w:eastAsia="Times New Roman" w:hAnsi="Century Gothic" w:cs="Times New Roman"/>
          <w:lang w:val="en-HK"/>
        </w:rPr>
        <w:t>PAs</w:t>
      </w:r>
      <w:proofErr w:type="spellEnd"/>
      <w:r w:rsidRPr="00F9612D">
        <w:rPr>
          <w:rFonts w:ascii="Century Gothic" w:eastAsia="Times New Roman" w:hAnsi="Century Gothic" w:cs="Times New Roman"/>
          <w:lang w:val="en-HK"/>
        </w:rPr>
        <w:t xml:space="preserve"> a competitive edge over their shorter-chain counterparts, such as PA 6 and PA 6,6. This stems from the longer segments of aliphatic chain, and higher ratio of </w:t>
      </w:r>
      <w:proofErr w:type="spellStart"/>
      <w:r w:rsidRPr="00F9612D">
        <w:rPr>
          <w:rFonts w:ascii="Century Gothic" w:eastAsia="Times New Roman" w:hAnsi="Century Gothic" w:cs="Times New Roman"/>
          <w:lang w:val="en-HK"/>
        </w:rPr>
        <w:t>methylene:amide</w:t>
      </w:r>
      <w:proofErr w:type="spellEnd"/>
      <w:r w:rsidRPr="00F9612D">
        <w:rPr>
          <w:rFonts w:ascii="Century Gothic" w:eastAsia="Times New Roman" w:hAnsi="Century Gothic" w:cs="Times New Roman"/>
          <w:lang w:val="en-HK"/>
        </w:rPr>
        <w:t xml:space="preserve"> linkages per repeating units. As such, they have found use in a broad field of applications, including packaging, automotive components, sporting equipment, cables and tubing [4].</w:t>
      </w:r>
    </w:p>
    <w:p w14:paraId="79E2051E" w14:textId="77777777" w:rsidR="00F9612D" w:rsidRPr="00F9612D" w:rsidRDefault="00F9612D" w:rsidP="00F9612D">
      <w:pPr>
        <w:spacing w:after="240"/>
        <w:rPr>
          <w:rFonts w:ascii="Century Gothic" w:eastAsia="Times New Roman" w:hAnsi="Century Gothic" w:cs="Times New Roman"/>
          <w:lang w:val="en-HK"/>
        </w:rPr>
      </w:pPr>
      <w:r w:rsidRPr="00F9612D">
        <w:rPr>
          <w:rFonts w:ascii="Century Gothic" w:eastAsia="Times New Roman" w:hAnsi="Century Gothic" w:cs="Times New Roman"/>
          <w:lang w:val="en-HK"/>
        </w:rPr>
        <w:t>As with many classes of polymer, the push towards bio-based or renewable source materials and monomers has caused a search for new polyamide synthesis techniques [5]. This generally involves the use of di-acids which are derived (</w:t>
      </w:r>
      <w:proofErr w:type="spellStart"/>
      <w:r w:rsidRPr="00F9612D">
        <w:rPr>
          <w:rFonts w:ascii="Century Gothic" w:eastAsia="Times New Roman" w:hAnsi="Century Gothic" w:cs="Times New Roman"/>
          <w:lang w:val="en-HK"/>
        </w:rPr>
        <w:t>eg.</w:t>
      </w:r>
      <w:proofErr w:type="spellEnd"/>
      <w:r w:rsidRPr="00F9612D">
        <w:rPr>
          <w:rFonts w:ascii="Century Gothic" w:eastAsia="Times New Roman" w:hAnsi="Century Gothic" w:cs="Times New Roman"/>
          <w:lang w:val="en-HK"/>
        </w:rPr>
        <w:t xml:space="preserve"> hydrolysis or </w:t>
      </w:r>
      <w:proofErr w:type="spellStart"/>
      <w:r w:rsidRPr="00F9612D">
        <w:rPr>
          <w:rFonts w:ascii="Century Gothic" w:eastAsia="Times New Roman" w:hAnsi="Century Gothic" w:cs="Times New Roman"/>
          <w:lang w:val="en-HK"/>
        </w:rPr>
        <w:t>alcoholysis</w:t>
      </w:r>
      <w:proofErr w:type="spellEnd"/>
      <w:r w:rsidRPr="00F9612D">
        <w:rPr>
          <w:rFonts w:ascii="Century Gothic" w:eastAsia="Times New Roman" w:hAnsi="Century Gothic" w:cs="Times New Roman"/>
          <w:lang w:val="en-HK"/>
        </w:rPr>
        <w:t>) from fatty acid triglycerides, which constitute up to 95%·</w:t>
      </w:r>
      <w:proofErr w:type="spellStart"/>
      <w:r w:rsidRPr="00F9612D">
        <w:rPr>
          <w:rFonts w:ascii="Century Gothic" w:eastAsia="Times New Roman" w:hAnsi="Century Gothic" w:cs="Times New Roman"/>
          <w:lang w:val="en-HK"/>
        </w:rPr>
        <w:t>wt</w:t>
      </w:r>
      <w:proofErr w:type="spellEnd"/>
      <w:r w:rsidRPr="00F9612D">
        <w:rPr>
          <w:rFonts w:ascii="Century Gothic" w:eastAsia="Times New Roman" w:hAnsi="Century Gothic" w:cs="Times New Roman"/>
          <w:lang w:val="en-HK"/>
        </w:rPr>
        <w:t xml:space="preserve"> of vegetable oils and fats. One common example involves the extraction of </w:t>
      </w:r>
      <w:proofErr w:type="spellStart"/>
      <w:r w:rsidRPr="00F9612D">
        <w:rPr>
          <w:rFonts w:ascii="Century Gothic" w:eastAsia="Times New Roman" w:hAnsi="Century Gothic" w:cs="Times New Roman"/>
          <w:lang w:val="en-HK"/>
        </w:rPr>
        <w:t>ricinoleic</w:t>
      </w:r>
      <w:proofErr w:type="spellEnd"/>
      <w:r w:rsidRPr="00F9612D">
        <w:rPr>
          <w:rFonts w:ascii="Century Gothic" w:eastAsia="Times New Roman" w:hAnsi="Century Gothic" w:cs="Times New Roman"/>
          <w:lang w:val="en-HK"/>
        </w:rPr>
        <w:t xml:space="preserve"> acid from castor oil, which can be further subjected to pyrolysis to yield fatty acid derivatives for subsequent use as </w:t>
      </w:r>
      <w:r w:rsidRPr="00F9612D">
        <w:rPr>
          <w:rFonts w:ascii="Century Gothic" w:eastAsia="Times New Roman" w:hAnsi="Century Gothic" w:cs="Times New Roman"/>
          <w:lang w:val="en-HK"/>
        </w:rPr>
        <w:lastRenderedPageBreak/>
        <w:t xml:space="preserve">monomers in polyamide synthesis. A wide range of polyamides have already been synthesized utilising these fatty acid derivatives [6], [7], [8], [9]. Furthermore, fully- or partly- bio-based long-chain </w:t>
      </w:r>
      <w:proofErr w:type="spellStart"/>
      <w:r w:rsidRPr="00F9612D">
        <w:rPr>
          <w:rFonts w:ascii="Century Gothic" w:eastAsia="Times New Roman" w:hAnsi="Century Gothic" w:cs="Times New Roman"/>
          <w:lang w:val="en-HK"/>
        </w:rPr>
        <w:t>PAs</w:t>
      </w:r>
      <w:proofErr w:type="spellEnd"/>
      <w:r w:rsidRPr="00F9612D">
        <w:rPr>
          <w:rFonts w:ascii="Century Gothic" w:eastAsia="Times New Roman" w:hAnsi="Century Gothic" w:cs="Times New Roman"/>
          <w:lang w:val="en-HK"/>
        </w:rPr>
        <w:t xml:space="preserve"> have already been commercialized by a range of industrial polymer manufacturers [10], including </w:t>
      </w:r>
      <w:proofErr w:type="spellStart"/>
      <w:r w:rsidRPr="00F9612D">
        <w:rPr>
          <w:rFonts w:ascii="Century Gothic" w:eastAsia="Times New Roman" w:hAnsi="Century Gothic" w:cs="Times New Roman"/>
          <w:lang w:val="en-HK"/>
        </w:rPr>
        <w:t>Rilsan</w:t>
      </w:r>
      <w:proofErr w:type="spellEnd"/>
      <w:r w:rsidRPr="00F9612D">
        <w:rPr>
          <w:rFonts w:ascii="Century Gothic" w:eastAsia="Times New Roman" w:hAnsi="Century Gothic" w:cs="Times New Roman"/>
          <w:lang w:val="en-HK"/>
        </w:rPr>
        <w:t xml:space="preserve">® (PA 11) from Arkema S.A., </w:t>
      </w:r>
      <w:proofErr w:type="spellStart"/>
      <w:r w:rsidRPr="00F9612D">
        <w:rPr>
          <w:rFonts w:ascii="Century Gothic" w:eastAsia="Times New Roman" w:hAnsi="Century Gothic" w:cs="Times New Roman"/>
          <w:lang w:val="en-HK"/>
        </w:rPr>
        <w:t>Zytel</w:t>
      </w:r>
      <w:proofErr w:type="spellEnd"/>
      <w:r w:rsidRPr="00F9612D">
        <w:rPr>
          <w:rFonts w:ascii="Century Gothic" w:eastAsia="Times New Roman" w:hAnsi="Century Gothic" w:cs="Times New Roman"/>
          <w:lang w:val="en-HK"/>
        </w:rPr>
        <w:t xml:space="preserve">® (PA 6,10, PA 10,10) from DuPont and </w:t>
      </w:r>
      <w:proofErr w:type="spellStart"/>
      <w:r w:rsidRPr="00F9612D">
        <w:rPr>
          <w:rFonts w:ascii="Century Gothic" w:eastAsia="Times New Roman" w:hAnsi="Century Gothic" w:cs="Times New Roman"/>
          <w:lang w:val="en-HK"/>
        </w:rPr>
        <w:t>Vestamid</w:t>
      </w:r>
      <w:proofErr w:type="spellEnd"/>
      <w:r w:rsidRPr="00F9612D">
        <w:rPr>
          <w:rFonts w:ascii="Century Gothic" w:eastAsia="Times New Roman" w:hAnsi="Century Gothic" w:cs="Times New Roman"/>
          <w:lang w:val="en-HK"/>
        </w:rPr>
        <w:t>® Terra (PA 6,10, PA 10,10, PA 10,12) from Evonik Industries AG. This growing interest from both academia and industry, the increased availability and production of bio-sourced fatty acid reserves and the recent developments into the preparation bio-base diamines [11] encourages further study and development of this class of polymers.</w:t>
      </w:r>
    </w:p>
    <w:p w14:paraId="6EEB48E8" w14:textId="77777777" w:rsidR="00F9612D" w:rsidRPr="00F9612D" w:rsidRDefault="00F9612D" w:rsidP="00F9612D">
      <w:pPr>
        <w:spacing w:after="240"/>
        <w:rPr>
          <w:rFonts w:ascii="Century Gothic" w:eastAsia="Times New Roman" w:hAnsi="Century Gothic" w:cs="Times New Roman"/>
          <w:lang w:val="en-HK"/>
        </w:rPr>
      </w:pPr>
      <w:r w:rsidRPr="00F9612D">
        <w:rPr>
          <w:rFonts w:ascii="Century Gothic" w:eastAsia="Times New Roman" w:hAnsi="Century Gothic" w:cs="Times New Roman"/>
          <w:lang w:val="en-HK"/>
        </w:rPr>
        <w:t xml:space="preserve">Despite the volume of research interest and literature regarding long chain </w:t>
      </w:r>
      <w:proofErr w:type="spellStart"/>
      <w:r w:rsidRPr="00F9612D">
        <w:rPr>
          <w:rFonts w:ascii="Century Gothic" w:eastAsia="Times New Roman" w:hAnsi="Century Gothic" w:cs="Times New Roman"/>
          <w:lang w:val="en-HK"/>
        </w:rPr>
        <w:t>PAs</w:t>
      </w:r>
      <w:proofErr w:type="spellEnd"/>
      <w:r w:rsidRPr="00F9612D">
        <w:rPr>
          <w:rFonts w:ascii="Century Gothic" w:eastAsia="Times New Roman" w:hAnsi="Century Gothic" w:cs="Times New Roman"/>
          <w:lang w:val="en-HK"/>
        </w:rPr>
        <w:t>, there exists a need to expand the repertoire and knowledge of these materials. For example, although a variety of long-chain polyamides have been synthesized utilising repeating units containing up to 34 carbons [12], [13], [14], [15], [16], [17], [18], [19], [20], [21], a rather limited overview of basic intrinsic properties is presented, without exploring practical properties (</w:t>
      </w:r>
      <w:proofErr w:type="spellStart"/>
      <w:r w:rsidRPr="00F9612D">
        <w:rPr>
          <w:rFonts w:ascii="Century Gothic" w:eastAsia="Times New Roman" w:hAnsi="Century Gothic" w:cs="Times New Roman"/>
          <w:lang w:val="en-HK"/>
        </w:rPr>
        <w:t>eg.</w:t>
      </w:r>
      <w:proofErr w:type="spellEnd"/>
      <w:r w:rsidRPr="00F9612D">
        <w:rPr>
          <w:rFonts w:ascii="Century Gothic" w:eastAsia="Times New Roman" w:hAnsi="Century Gothic" w:cs="Times New Roman"/>
          <w:lang w:val="en-HK"/>
        </w:rPr>
        <w:t xml:space="preserve"> impact strength, tear strength, etc.). Similarly, the possibility to modify and manipulate polyamide behaviour and characteristics by increasing segment length and reducing amide linkage density provides great potential for expanding the applicability and limitations of this class of polymers. Furthermore, several of the aforementioned long-chain </w:t>
      </w:r>
      <w:proofErr w:type="spellStart"/>
      <w:r w:rsidRPr="00F9612D">
        <w:rPr>
          <w:rFonts w:ascii="Century Gothic" w:eastAsia="Times New Roman" w:hAnsi="Century Gothic" w:cs="Times New Roman"/>
          <w:lang w:val="en-HK"/>
        </w:rPr>
        <w:t>PAs</w:t>
      </w:r>
      <w:proofErr w:type="spellEnd"/>
      <w:r w:rsidRPr="00F9612D">
        <w:rPr>
          <w:rFonts w:ascii="Century Gothic" w:eastAsia="Times New Roman" w:hAnsi="Century Gothic" w:cs="Times New Roman"/>
          <w:lang w:val="en-HK"/>
        </w:rPr>
        <w:t xml:space="preserve"> possess various other functional groups along the backbone chain [22], [23]; this provides the opportunity to characterise and identify the effect of non-modified long-segments of aliphatic chains, establishing crucial structure-property correlations in the process. Finally, the ongoing commercialisation of vegetable oil-derived, long-chain fatty acids possesses, in addition to bio-fuel production, a viable and renewable resource for the production of next-generation polymers with increased aliphatic segment length. This serves to heighten the need to synthesize, characterise and profile these long chain polyamides, providing a basis and understanding for synthesizing and developing similar polyamides from bio-based, renewable resources.</w:t>
      </w:r>
    </w:p>
    <w:p w14:paraId="5358D39B" w14:textId="77777777" w:rsidR="00F9612D" w:rsidRPr="00F9612D" w:rsidRDefault="00F9612D" w:rsidP="00F9612D">
      <w:pPr>
        <w:rPr>
          <w:rFonts w:ascii="Century Gothic" w:eastAsia="Times New Roman" w:hAnsi="Century Gothic" w:cs="Times New Roman"/>
          <w:lang w:val="en-HK"/>
        </w:rPr>
      </w:pPr>
      <w:r w:rsidRPr="00F9612D">
        <w:rPr>
          <w:rFonts w:ascii="Century Gothic" w:eastAsia="Times New Roman" w:hAnsi="Century Gothic" w:cs="Times New Roman"/>
          <w:lang w:val="en-HK"/>
        </w:rPr>
        <w:t xml:space="preserve">Herein, a series of </w:t>
      </w:r>
      <w:proofErr w:type="spellStart"/>
      <w:r w:rsidRPr="00F9612D">
        <w:rPr>
          <w:rFonts w:ascii="Century Gothic" w:eastAsia="Times New Roman" w:hAnsi="Century Gothic" w:cs="Times New Roman"/>
          <w:lang w:val="en-HK"/>
        </w:rPr>
        <w:t>AABB</w:t>
      </w:r>
      <w:proofErr w:type="spellEnd"/>
      <w:r w:rsidRPr="00F9612D">
        <w:rPr>
          <w:rFonts w:ascii="Century Gothic" w:eastAsia="Times New Roman" w:hAnsi="Century Gothic" w:cs="Times New Roman"/>
          <w:lang w:val="en-HK"/>
        </w:rPr>
        <w:t>-type, aliphatic long-chain polyamides were synthesized via polycondensation, utilising a number of renewable long-chain dicarboxylic acids with varying repeating unit lengths. The molecular weight, crystallinity, thermal, mechanical, barrier and water absorption properties of the synthesized polyamides are presented and compared with several commercially-available polyamides. Key structure-property relationships are identified and presented, in particular focusing on the influence of repeating unit length and molecular weight.</w:t>
      </w:r>
    </w:p>
    <w:p w14:paraId="11BACDBC" w14:textId="77777777" w:rsidR="00F9612D" w:rsidRPr="00F9612D" w:rsidRDefault="00F9612D" w:rsidP="00F9612D">
      <w:pPr>
        <w:rPr>
          <w:rFonts w:ascii="Georgia" w:eastAsia="Times New Roman" w:hAnsi="Georgia" w:cs="Times New Roman"/>
          <w:color w:val="2E2E2E"/>
          <w:lang w:val="en-HK"/>
        </w:rPr>
      </w:pPr>
    </w:p>
    <w:p w14:paraId="3FE9C356" w14:textId="77777777" w:rsidR="001A78C1" w:rsidRDefault="001A78C1"/>
    <w:p w14:paraId="30C210B0" w14:textId="77777777" w:rsidR="00D704F3" w:rsidRDefault="00D704F3"/>
    <w:p w14:paraId="44B67B04" w14:textId="77777777" w:rsidR="00D704F3" w:rsidRDefault="00D704F3"/>
    <w:p w14:paraId="5C9BA604" w14:textId="77777777" w:rsidR="00D704F3" w:rsidRDefault="00D704F3"/>
    <w:p w14:paraId="68B90171" w14:textId="77777777" w:rsidR="00D704F3" w:rsidRDefault="00D704F3"/>
    <w:p w14:paraId="7055FA7D" w14:textId="77777777" w:rsidR="00D704F3" w:rsidRDefault="00D704F3"/>
    <w:p w14:paraId="59E326DC" w14:textId="77777777" w:rsidR="00D704F3" w:rsidRDefault="00D704F3"/>
    <w:p w14:paraId="6907E454" w14:textId="77777777" w:rsidR="00D704F3" w:rsidRDefault="00D704F3"/>
    <w:p w14:paraId="033EE93B" w14:textId="0792CA0D" w:rsidR="00D704F3" w:rsidRPr="00D704F3" w:rsidRDefault="00D704F3" w:rsidP="00D704F3">
      <w:pPr>
        <w:rPr>
          <w:rFonts w:ascii="Century Gothic" w:eastAsia="Times New Roman" w:hAnsi="Century Gothic" w:cs="Times New Roman"/>
          <w:color w:val="000000" w:themeColor="text1"/>
          <w:lang w:val="en-HK"/>
        </w:rPr>
      </w:pPr>
      <w:r w:rsidRPr="00D704F3">
        <w:rPr>
          <w:rFonts w:ascii="Century Gothic" w:eastAsia="Times New Roman" w:hAnsi="Century Gothic" w:cs="Times New Roman"/>
          <w:color w:val="111111"/>
          <w:lang w:val="en-HK"/>
        </w:rPr>
        <w:t xml:space="preserve">Bio-based polyamides are polymers derived from renewable sources such as </w:t>
      </w:r>
      <w:r w:rsidRPr="00D704F3">
        <w:rPr>
          <w:rFonts w:ascii="Century Gothic" w:eastAsia="Times New Roman" w:hAnsi="Century Gothic" w:cs="Times New Roman"/>
          <w:color w:val="000000" w:themeColor="text1"/>
          <w:lang w:val="en-HK"/>
        </w:rPr>
        <w:t>vegetable oils, starch, or lignin. They have some advantages over conventional polyamides, such as</w:t>
      </w:r>
      <w:r w:rsidR="00D502A3" w:rsidRPr="00D502A3">
        <w:rPr>
          <w:rFonts w:ascii="Century Gothic" w:eastAsia="Times New Roman" w:hAnsi="Century Gothic" w:cs="Times New Roman"/>
          <w:color w:val="000000" w:themeColor="text1"/>
          <w:lang w:val="en-HK"/>
        </w:rPr>
        <w:t>:</w:t>
      </w:r>
    </w:p>
    <w:p w14:paraId="1F863528" w14:textId="77777777" w:rsidR="00D704F3" w:rsidRPr="00D704F3" w:rsidRDefault="00D704F3" w:rsidP="00D704F3">
      <w:pPr>
        <w:numPr>
          <w:ilvl w:val="0"/>
          <w:numId w:val="2"/>
        </w:numPr>
        <w:spacing w:before="100" w:beforeAutospacing="1" w:after="100" w:afterAutospacing="1"/>
        <w:rPr>
          <w:rFonts w:ascii="Century Gothic" w:eastAsia="Times New Roman" w:hAnsi="Century Gothic" w:cs="Times New Roman"/>
          <w:color w:val="111111"/>
          <w:lang w:val="en-HK"/>
        </w:rPr>
      </w:pPr>
      <w:r w:rsidRPr="00D704F3">
        <w:rPr>
          <w:rFonts w:ascii="Century Gothic" w:eastAsia="Times New Roman" w:hAnsi="Century Gothic" w:cs="Times New Roman"/>
          <w:color w:val="111111"/>
          <w:lang w:val="en-HK"/>
        </w:rPr>
        <w:t>Reducing the carbon footprint and greenhouse gas emissions due to their high bio-content and biodegradability.</w:t>
      </w:r>
    </w:p>
    <w:p w14:paraId="7AB20643" w14:textId="77777777" w:rsidR="00D704F3" w:rsidRPr="00D704F3" w:rsidRDefault="00D704F3" w:rsidP="00D704F3">
      <w:pPr>
        <w:numPr>
          <w:ilvl w:val="0"/>
          <w:numId w:val="2"/>
        </w:numPr>
        <w:spacing w:before="100" w:beforeAutospacing="1" w:after="100" w:afterAutospacing="1"/>
        <w:rPr>
          <w:rFonts w:ascii="Century Gothic" w:eastAsia="Times New Roman" w:hAnsi="Century Gothic" w:cs="Times New Roman"/>
          <w:color w:val="111111"/>
          <w:lang w:val="en-HK"/>
        </w:rPr>
      </w:pPr>
      <w:r w:rsidRPr="00D704F3">
        <w:rPr>
          <w:rFonts w:ascii="Century Gothic" w:eastAsia="Times New Roman" w:hAnsi="Century Gothic" w:cs="Times New Roman"/>
          <w:color w:val="111111"/>
          <w:lang w:val="en-HK"/>
        </w:rPr>
        <w:t>Offering mechanical strength, ductility, flexibility, and abrasion resistance.</w:t>
      </w:r>
    </w:p>
    <w:p w14:paraId="1AA73B2B" w14:textId="77777777" w:rsidR="00D704F3" w:rsidRPr="00D704F3" w:rsidRDefault="00D704F3" w:rsidP="00D704F3">
      <w:pPr>
        <w:numPr>
          <w:ilvl w:val="0"/>
          <w:numId w:val="2"/>
        </w:numPr>
        <w:spacing w:before="100" w:beforeAutospacing="1" w:after="100" w:afterAutospacing="1"/>
        <w:rPr>
          <w:rFonts w:ascii="Century Gothic" w:eastAsia="Times New Roman" w:hAnsi="Century Gothic" w:cs="Times New Roman"/>
          <w:color w:val="111111"/>
          <w:lang w:val="en-HK"/>
        </w:rPr>
      </w:pPr>
      <w:r w:rsidRPr="00D704F3">
        <w:rPr>
          <w:rFonts w:ascii="Century Gothic" w:eastAsia="Times New Roman" w:hAnsi="Century Gothic" w:cs="Times New Roman"/>
          <w:color w:val="111111"/>
          <w:lang w:val="en-HK"/>
        </w:rPr>
        <w:t>Having outstanding thermal, barrier, and electrical properties.</w:t>
      </w:r>
    </w:p>
    <w:p w14:paraId="1C9599CB" w14:textId="77777777" w:rsidR="00D704F3" w:rsidRPr="00D704F3" w:rsidRDefault="00D704F3" w:rsidP="00D704F3">
      <w:pPr>
        <w:numPr>
          <w:ilvl w:val="0"/>
          <w:numId w:val="2"/>
        </w:numPr>
        <w:spacing w:before="100" w:beforeAutospacing="1" w:after="100" w:afterAutospacing="1"/>
        <w:rPr>
          <w:rFonts w:ascii="Century Gothic" w:eastAsia="Times New Roman" w:hAnsi="Century Gothic" w:cs="Times New Roman"/>
          <w:color w:val="111111"/>
          <w:lang w:val="en-HK"/>
        </w:rPr>
      </w:pPr>
      <w:r w:rsidRPr="00D704F3">
        <w:rPr>
          <w:rFonts w:ascii="Century Gothic" w:eastAsia="Times New Roman" w:hAnsi="Century Gothic" w:cs="Times New Roman"/>
          <w:color w:val="111111"/>
          <w:lang w:val="en-HK"/>
        </w:rPr>
        <w:t>Having special structures and functionalities that are difficult to achieve with fossil-based polyamides.</w:t>
      </w:r>
    </w:p>
    <w:p w14:paraId="2294D0AE" w14:textId="77777777" w:rsidR="00D704F3" w:rsidRPr="00D502A3" w:rsidRDefault="00D704F3">
      <w:pPr>
        <w:rPr>
          <w:rFonts w:ascii="Century Gothic" w:hAnsi="Century Gothic"/>
        </w:rPr>
      </w:pPr>
    </w:p>
    <w:p w14:paraId="6E13EF17" w14:textId="77777777" w:rsidR="00D704F3" w:rsidRPr="00D502A3" w:rsidRDefault="00D704F3">
      <w:pPr>
        <w:rPr>
          <w:rFonts w:ascii="Century Gothic" w:hAnsi="Century Gothic"/>
        </w:rPr>
      </w:pPr>
    </w:p>
    <w:sectPr w:rsidR="00D704F3" w:rsidRPr="00D5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F3489"/>
    <w:multiLevelType w:val="multilevel"/>
    <w:tmpl w:val="2F70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71F32"/>
    <w:multiLevelType w:val="multilevel"/>
    <w:tmpl w:val="FEFC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897004">
    <w:abstractNumId w:val="0"/>
  </w:num>
  <w:num w:numId="2" w16cid:durableId="53335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2D"/>
    <w:rsid w:val="001A78C1"/>
    <w:rsid w:val="008A7411"/>
    <w:rsid w:val="00D502A3"/>
    <w:rsid w:val="00D704F3"/>
    <w:rsid w:val="00F9612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0C395"/>
  <w15:chartTrackingRefBased/>
  <w15:docId w15:val="{5BE316BE-6671-704F-AE48-D36D5C92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F9612D"/>
    <w:pPr>
      <w:spacing w:before="100" w:beforeAutospacing="1" w:after="100" w:afterAutospacing="1"/>
      <w:outlineLvl w:val="0"/>
    </w:pPr>
    <w:rPr>
      <w:rFonts w:ascii="Times New Roman" w:eastAsia="Times New Roman" w:hAnsi="Times New Roman" w:cs="Times New Roman"/>
      <w:b/>
      <w:bCs/>
      <w:kern w:val="36"/>
      <w:sz w:val="48"/>
      <w:szCs w:val="48"/>
      <w:lang w:val="en-HK"/>
    </w:rPr>
  </w:style>
  <w:style w:type="paragraph" w:styleId="Heading2">
    <w:name w:val="heading 2"/>
    <w:basedOn w:val="Normal"/>
    <w:link w:val="Heading2Char"/>
    <w:uiPriority w:val="9"/>
    <w:qFormat/>
    <w:rsid w:val="00F9612D"/>
    <w:pPr>
      <w:spacing w:before="100" w:beforeAutospacing="1" w:after="100" w:afterAutospacing="1"/>
      <w:outlineLvl w:val="1"/>
    </w:pPr>
    <w:rPr>
      <w:rFonts w:ascii="Times New Roman" w:eastAsia="Times New Roman" w:hAnsi="Times New Roman" w:cs="Times New Roman"/>
      <w:b/>
      <w:bCs/>
      <w:sz w:val="36"/>
      <w:szCs w:val="36"/>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12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612D"/>
    <w:rPr>
      <w:color w:val="0000FF"/>
      <w:u w:val="single"/>
    </w:rPr>
  </w:style>
  <w:style w:type="character" w:customStyle="1" w:styleId="anchor-text">
    <w:name w:val="anchor-text"/>
    <w:basedOn w:val="DefaultParagraphFont"/>
    <w:rsid w:val="00F9612D"/>
  </w:style>
  <w:style w:type="character" w:customStyle="1" w:styleId="title-text">
    <w:name w:val="title-text"/>
    <w:basedOn w:val="DefaultParagraphFont"/>
    <w:rsid w:val="00F9612D"/>
  </w:style>
  <w:style w:type="character" w:customStyle="1" w:styleId="sr-only">
    <w:name w:val="sr-only"/>
    <w:basedOn w:val="DefaultParagraphFont"/>
    <w:rsid w:val="00F9612D"/>
  </w:style>
  <w:style w:type="character" w:customStyle="1" w:styleId="button-link-text">
    <w:name w:val="button-link-text"/>
    <w:basedOn w:val="DefaultParagraphFont"/>
    <w:rsid w:val="00F9612D"/>
  </w:style>
  <w:style w:type="character" w:customStyle="1" w:styleId="react-xocs-alternative-link">
    <w:name w:val="react-xocs-alternative-link"/>
    <w:basedOn w:val="DefaultParagraphFont"/>
    <w:rsid w:val="00F9612D"/>
  </w:style>
  <w:style w:type="character" w:customStyle="1" w:styleId="given-name">
    <w:name w:val="given-name"/>
    <w:basedOn w:val="DefaultParagraphFont"/>
    <w:rsid w:val="00F9612D"/>
  </w:style>
  <w:style w:type="character" w:customStyle="1" w:styleId="text">
    <w:name w:val="text"/>
    <w:basedOn w:val="DefaultParagraphFont"/>
    <w:rsid w:val="00F9612D"/>
  </w:style>
  <w:style w:type="paragraph" w:styleId="NormalWeb">
    <w:name w:val="Normal (Web)"/>
    <w:basedOn w:val="Normal"/>
    <w:uiPriority w:val="99"/>
    <w:semiHidden/>
    <w:unhideWhenUsed/>
    <w:rsid w:val="00F9612D"/>
    <w:pPr>
      <w:spacing w:before="100" w:beforeAutospacing="1" w:after="100" w:afterAutospacing="1"/>
    </w:pPr>
    <w:rPr>
      <w:rFonts w:ascii="Times New Roman" w:eastAsia="Times New Roman" w:hAnsi="Times New Roman" w:cs="Times New Roman"/>
      <w:lang w:val="en-HK"/>
    </w:rPr>
  </w:style>
  <w:style w:type="character" w:customStyle="1" w:styleId="display">
    <w:name w:val="display"/>
    <w:basedOn w:val="DefaultParagraphFont"/>
    <w:rsid w:val="00F9612D"/>
  </w:style>
  <w:style w:type="character" w:customStyle="1" w:styleId="download-link-title">
    <w:name w:val="download-link-title"/>
    <w:basedOn w:val="DefaultParagraphFont"/>
    <w:rsid w:val="00F9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0329">
      <w:bodyDiv w:val="1"/>
      <w:marLeft w:val="0"/>
      <w:marRight w:val="0"/>
      <w:marTop w:val="0"/>
      <w:marBottom w:val="0"/>
      <w:divBdr>
        <w:top w:val="none" w:sz="0" w:space="0" w:color="auto"/>
        <w:left w:val="none" w:sz="0" w:space="0" w:color="auto"/>
        <w:bottom w:val="none" w:sz="0" w:space="0" w:color="auto"/>
        <w:right w:val="none" w:sz="0" w:space="0" w:color="auto"/>
      </w:divBdr>
    </w:div>
    <w:div w:id="1679502819">
      <w:bodyDiv w:val="1"/>
      <w:marLeft w:val="0"/>
      <w:marRight w:val="0"/>
      <w:marTop w:val="0"/>
      <w:marBottom w:val="0"/>
      <w:divBdr>
        <w:top w:val="none" w:sz="0" w:space="0" w:color="auto"/>
        <w:left w:val="none" w:sz="0" w:space="0" w:color="auto"/>
        <w:bottom w:val="none" w:sz="0" w:space="0" w:color="auto"/>
        <w:right w:val="none" w:sz="0" w:space="0" w:color="auto"/>
      </w:divBdr>
      <w:divsChild>
        <w:div w:id="1599095099">
          <w:marLeft w:val="0"/>
          <w:marRight w:val="0"/>
          <w:marTop w:val="0"/>
          <w:marBottom w:val="0"/>
          <w:divBdr>
            <w:top w:val="none" w:sz="0" w:space="0" w:color="auto"/>
            <w:left w:val="none" w:sz="0" w:space="0" w:color="auto"/>
            <w:bottom w:val="none" w:sz="0" w:space="0" w:color="auto"/>
            <w:right w:val="none" w:sz="0" w:space="0" w:color="auto"/>
          </w:divBdr>
          <w:divsChild>
            <w:div w:id="1326014860">
              <w:marLeft w:val="0"/>
              <w:marRight w:val="0"/>
              <w:marTop w:val="100"/>
              <w:marBottom w:val="100"/>
              <w:divBdr>
                <w:top w:val="none" w:sz="0" w:space="0" w:color="auto"/>
                <w:left w:val="none" w:sz="0" w:space="0" w:color="auto"/>
                <w:bottom w:val="none" w:sz="0" w:space="0" w:color="auto"/>
                <w:right w:val="none" w:sz="0" w:space="0" w:color="auto"/>
              </w:divBdr>
              <w:divsChild>
                <w:div w:id="20290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3739">
          <w:marLeft w:val="0"/>
          <w:marRight w:val="0"/>
          <w:marTop w:val="0"/>
          <w:marBottom w:val="120"/>
          <w:divBdr>
            <w:top w:val="none" w:sz="0" w:space="0" w:color="auto"/>
            <w:left w:val="none" w:sz="0" w:space="0" w:color="auto"/>
            <w:bottom w:val="none" w:sz="0" w:space="0" w:color="auto"/>
            <w:right w:val="none" w:sz="0" w:space="0" w:color="auto"/>
          </w:divBdr>
          <w:divsChild>
            <w:div w:id="1701663986">
              <w:marLeft w:val="0"/>
              <w:marRight w:val="0"/>
              <w:marTop w:val="0"/>
              <w:marBottom w:val="0"/>
              <w:divBdr>
                <w:top w:val="none" w:sz="0" w:space="0" w:color="auto"/>
                <w:left w:val="none" w:sz="0" w:space="0" w:color="auto"/>
                <w:bottom w:val="none" w:sz="0" w:space="0" w:color="auto"/>
                <w:right w:val="none" w:sz="0" w:space="0" w:color="auto"/>
              </w:divBdr>
              <w:divsChild>
                <w:div w:id="1745175789">
                  <w:marLeft w:val="0"/>
                  <w:marRight w:val="0"/>
                  <w:marTop w:val="0"/>
                  <w:marBottom w:val="0"/>
                  <w:divBdr>
                    <w:top w:val="none" w:sz="0" w:space="0" w:color="auto"/>
                    <w:left w:val="none" w:sz="0" w:space="0" w:color="auto"/>
                    <w:bottom w:val="none" w:sz="0" w:space="0" w:color="auto"/>
                    <w:right w:val="none" w:sz="0" w:space="0" w:color="auto"/>
                  </w:divBdr>
                  <w:divsChild>
                    <w:div w:id="106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95">
              <w:marLeft w:val="0"/>
              <w:marRight w:val="0"/>
              <w:marTop w:val="0"/>
              <w:marBottom w:val="0"/>
              <w:divBdr>
                <w:top w:val="none" w:sz="0" w:space="0" w:color="auto"/>
                <w:left w:val="none" w:sz="0" w:space="0" w:color="auto"/>
                <w:bottom w:val="single" w:sz="6" w:space="0" w:color="000000"/>
                <w:right w:val="none" w:sz="0" w:space="0" w:color="auto"/>
              </w:divBdr>
              <w:divsChild>
                <w:div w:id="992102667">
                  <w:marLeft w:val="0"/>
                  <w:marRight w:val="0"/>
                  <w:marTop w:val="0"/>
                  <w:marBottom w:val="0"/>
                  <w:divBdr>
                    <w:top w:val="none" w:sz="0" w:space="0" w:color="auto"/>
                    <w:left w:val="none" w:sz="0" w:space="0" w:color="auto"/>
                    <w:bottom w:val="none" w:sz="0" w:space="0" w:color="auto"/>
                    <w:right w:val="none" w:sz="0" w:space="0" w:color="auto"/>
                  </w:divBdr>
                  <w:divsChild>
                    <w:div w:id="2139449903">
                      <w:marLeft w:val="0"/>
                      <w:marRight w:val="0"/>
                      <w:marTop w:val="0"/>
                      <w:marBottom w:val="0"/>
                      <w:divBdr>
                        <w:top w:val="none" w:sz="0" w:space="0" w:color="auto"/>
                        <w:left w:val="none" w:sz="0" w:space="0" w:color="auto"/>
                        <w:bottom w:val="none" w:sz="0" w:space="0" w:color="auto"/>
                        <w:right w:val="none" w:sz="0" w:space="0" w:color="auto"/>
                      </w:divBdr>
                      <w:divsChild>
                        <w:div w:id="19807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543">
                  <w:marLeft w:val="0"/>
                  <w:marRight w:val="0"/>
                  <w:marTop w:val="0"/>
                  <w:marBottom w:val="0"/>
                  <w:divBdr>
                    <w:top w:val="none" w:sz="0" w:space="0" w:color="auto"/>
                    <w:left w:val="none" w:sz="0" w:space="0" w:color="auto"/>
                    <w:bottom w:val="none" w:sz="0" w:space="0" w:color="auto"/>
                    <w:right w:val="none" w:sz="0" w:space="0" w:color="auto"/>
                  </w:divBdr>
                  <w:divsChild>
                    <w:div w:id="505946882">
                      <w:marLeft w:val="0"/>
                      <w:marRight w:val="0"/>
                      <w:marTop w:val="0"/>
                      <w:marBottom w:val="0"/>
                      <w:divBdr>
                        <w:top w:val="none" w:sz="0" w:space="0" w:color="auto"/>
                        <w:left w:val="none" w:sz="0" w:space="0" w:color="auto"/>
                        <w:bottom w:val="none" w:sz="0" w:space="0" w:color="auto"/>
                        <w:right w:val="none" w:sz="0" w:space="0" w:color="auto"/>
                      </w:divBdr>
                      <w:divsChild>
                        <w:div w:id="12917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1618">
          <w:marLeft w:val="0"/>
          <w:marRight w:val="0"/>
          <w:marTop w:val="0"/>
          <w:marBottom w:val="120"/>
          <w:divBdr>
            <w:top w:val="none" w:sz="0" w:space="0" w:color="auto"/>
            <w:left w:val="none" w:sz="0" w:space="0" w:color="auto"/>
            <w:bottom w:val="none" w:sz="0" w:space="0" w:color="auto"/>
            <w:right w:val="none" w:sz="0" w:space="0" w:color="auto"/>
          </w:divBdr>
        </w:div>
        <w:div w:id="1456754290">
          <w:marLeft w:val="0"/>
          <w:marRight w:val="0"/>
          <w:marTop w:val="0"/>
          <w:marBottom w:val="0"/>
          <w:divBdr>
            <w:top w:val="none" w:sz="0" w:space="0" w:color="auto"/>
            <w:left w:val="none" w:sz="0" w:space="0" w:color="auto"/>
            <w:bottom w:val="none" w:sz="0" w:space="0" w:color="auto"/>
            <w:right w:val="none" w:sz="0" w:space="0" w:color="auto"/>
          </w:divBdr>
          <w:divsChild>
            <w:div w:id="2084981440">
              <w:marLeft w:val="0"/>
              <w:marRight w:val="0"/>
              <w:marTop w:val="0"/>
              <w:marBottom w:val="0"/>
              <w:divBdr>
                <w:top w:val="none" w:sz="0" w:space="0" w:color="auto"/>
                <w:left w:val="none" w:sz="0" w:space="0" w:color="auto"/>
                <w:bottom w:val="none" w:sz="0" w:space="0" w:color="auto"/>
                <w:right w:val="none" w:sz="0" w:space="0" w:color="auto"/>
              </w:divBdr>
              <w:divsChild>
                <w:div w:id="1997756588">
                  <w:marLeft w:val="0"/>
                  <w:marRight w:val="0"/>
                  <w:marTop w:val="0"/>
                  <w:marBottom w:val="120"/>
                  <w:divBdr>
                    <w:top w:val="none" w:sz="0" w:space="0" w:color="auto"/>
                    <w:left w:val="none" w:sz="0" w:space="0" w:color="auto"/>
                    <w:bottom w:val="none" w:sz="0" w:space="0" w:color="auto"/>
                    <w:right w:val="none" w:sz="0" w:space="0" w:color="auto"/>
                  </w:divBdr>
                  <w:divsChild>
                    <w:div w:id="657802568">
                      <w:marLeft w:val="0"/>
                      <w:marRight w:val="0"/>
                      <w:marTop w:val="0"/>
                      <w:marBottom w:val="0"/>
                      <w:divBdr>
                        <w:top w:val="none" w:sz="0" w:space="0" w:color="auto"/>
                        <w:left w:val="none" w:sz="0" w:space="0" w:color="auto"/>
                        <w:bottom w:val="none" w:sz="0" w:space="0" w:color="auto"/>
                        <w:right w:val="none" w:sz="0" w:space="0" w:color="auto"/>
                      </w:divBdr>
                    </w:div>
                  </w:divsChild>
                </w:div>
                <w:div w:id="407461941">
                  <w:marLeft w:val="0"/>
                  <w:marRight w:val="0"/>
                  <w:marTop w:val="0"/>
                  <w:marBottom w:val="120"/>
                  <w:divBdr>
                    <w:top w:val="none" w:sz="0" w:space="0" w:color="auto"/>
                    <w:left w:val="none" w:sz="0" w:space="0" w:color="auto"/>
                    <w:bottom w:val="none" w:sz="0" w:space="0" w:color="auto"/>
                    <w:right w:val="none" w:sz="0" w:space="0" w:color="auto"/>
                  </w:divBdr>
                  <w:divsChild>
                    <w:div w:id="14617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638">
          <w:marLeft w:val="0"/>
          <w:marRight w:val="0"/>
          <w:marTop w:val="0"/>
          <w:marBottom w:val="0"/>
          <w:divBdr>
            <w:top w:val="none" w:sz="0" w:space="0" w:color="auto"/>
            <w:left w:val="none" w:sz="0" w:space="0" w:color="auto"/>
            <w:bottom w:val="none" w:sz="0" w:space="0" w:color="auto"/>
            <w:right w:val="none" w:sz="0" w:space="0" w:color="auto"/>
          </w:divBdr>
          <w:divsChild>
            <w:div w:id="274674845">
              <w:marLeft w:val="0"/>
              <w:marRight w:val="0"/>
              <w:marTop w:val="480"/>
              <w:marBottom w:val="480"/>
              <w:divBdr>
                <w:top w:val="none" w:sz="0" w:space="0" w:color="auto"/>
                <w:left w:val="none" w:sz="0" w:space="0" w:color="auto"/>
                <w:bottom w:val="none" w:sz="0" w:space="0" w:color="auto"/>
                <w:right w:val="none" w:sz="0" w:space="0" w:color="auto"/>
              </w:divBdr>
            </w:div>
          </w:divsChild>
        </w:div>
        <w:div w:id="265238071">
          <w:marLeft w:val="0"/>
          <w:marRight w:val="0"/>
          <w:marTop w:val="0"/>
          <w:marBottom w:val="0"/>
          <w:divBdr>
            <w:top w:val="none" w:sz="0" w:space="0" w:color="auto"/>
            <w:left w:val="none" w:sz="0" w:space="0" w:color="auto"/>
            <w:bottom w:val="none" w:sz="0" w:space="0" w:color="auto"/>
            <w:right w:val="none" w:sz="0" w:space="0" w:color="auto"/>
          </w:divBdr>
          <w:divsChild>
            <w:div w:id="11912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hemistry/molecular-mass"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sciencedirect.com/topics/materials-science/polycondens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stry/polyamide" TargetMode="External"/><Relationship Id="rId11" Type="http://schemas.openxmlformats.org/officeDocument/2006/relationships/fontTable" Target="fontTable.xml"/><Relationship Id="rId5" Type="http://schemas.openxmlformats.org/officeDocument/2006/relationships/hyperlink" Target="https://www.sciencedirect.com/journal/european-polymer-journal/vol/109/suppl/C"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sciencedirect.com/topics/materials-science/materials-property"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7F04F4359024382EECAD456CB4731" ma:contentTypeVersion="13" ma:contentTypeDescription="Create a new document." ma:contentTypeScope="" ma:versionID="bb957a5784faf843605307891ae1fedf">
  <xsd:schema xmlns:xsd="http://www.w3.org/2001/XMLSchema" xmlns:xs="http://www.w3.org/2001/XMLSchema" xmlns:p="http://schemas.microsoft.com/office/2006/metadata/properties" xmlns:ns2="daa896ee-29a9-4fd6-b813-b9c273e86a0f" xmlns:ns3="6da0f34a-2013-4924-b173-03f3373896e7" targetNamespace="http://schemas.microsoft.com/office/2006/metadata/properties" ma:root="true" ma:fieldsID="1e3f4117eab7189834a857e3cb6fbc39" ns2:_="" ns3:_="">
    <xsd:import namespace="daa896ee-29a9-4fd6-b813-b9c273e86a0f"/>
    <xsd:import namespace="6da0f34a-2013-4924-b173-03f3373896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896ee-29a9-4fd6-b813-b9c273e86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355b8e-f7ae-46e7-8995-a62f77f470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a0f34a-2013-4924-b173-03f3373896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b0db6-1ded-4093-b472-d58782278df6}" ma:internalName="TaxCatchAll" ma:showField="CatchAllData" ma:web="6da0f34a-2013-4924-b173-03f3373896e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5ECFC-642E-4AD2-AE02-36305C61FCDA}"/>
</file>

<file path=customXml/itemProps2.xml><?xml version="1.0" encoding="utf-8"?>
<ds:datastoreItem xmlns:ds="http://schemas.openxmlformats.org/officeDocument/2006/customXml" ds:itemID="{1B65D0BB-EFCD-4459-90C5-5B78FE387193}"/>
</file>

<file path=docProps/app.xml><?xml version="1.0" encoding="utf-8"?>
<Properties xmlns="http://schemas.openxmlformats.org/officeDocument/2006/extended-properties" xmlns:vt="http://schemas.openxmlformats.org/officeDocument/2006/docPropsVTypes">
  <Template>Normal.dotm</Template>
  <TotalTime>5</TotalTime>
  <Pages>4</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2023-08-14T08:11:00Z</dcterms:created>
  <dcterms:modified xsi:type="dcterms:W3CDTF">2023-08-14T08:18:00Z</dcterms:modified>
</cp:coreProperties>
</file>