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resultados fornecidos nesta análise foram obtidos a partir de um conjunto de dados composto por 302 imagens, distribuídas entre duas raças distintas: Chihuahua e Doberman. Para avaliar o desempenho do modelo, utilizamos um gráfico representativo, denominado "nome do gráfico", que nos proporcionou uma visão visual das tendências ao longo do treinamento.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Figura 1</w:t>
      </w:r>
      <w:r w:rsidDel="00000000" w:rsidR="00000000" w:rsidRPr="00000000">
        <w:rPr>
          <w:sz w:val="26"/>
          <w:szCs w:val="26"/>
          <w:rtl w:val="0"/>
        </w:rPr>
        <w:t xml:space="preserve"> ilustra a acurácia alcançada em cada época (epoch), atingindo um notável patamar de 86% já na décima época.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Esses resultados destacam não apenas a eficácia do modelo proposto, mas também ressaltam a rapidez com que ele conseguiu aprender e se adaptar aos dados fornecidos para este cenário.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962688" cy="2219635"/>
            <wp:effectExtent b="0" l="0" r="0" t="0"/>
            <wp:docPr descr="Gráfico, Gráfico de linhas&#10;&#10;Descrição gerada automaticamente" id="2088181330" name="image2.png"/>
            <a:graphic>
              <a:graphicData uri="http://schemas.openxmlformats.org/drawingml/2006/picture">
                <pic:pic>
                  <pic:nvPicPr>
                    <pic:cNvPr descr="Gráfico, Gráfico de linhas&#10;&#10;Descrição gerad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Figura1. Gráfico Acurácia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resultados derivados de uma extensa coleção de 20.580 imagens, abrangendo 120 raças de cães diferentes, revelaram um desempenho aquém do esperado para o modelo em questão.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Figura 2</w:t>
      </w:r>
      <w:r w:rsidDel="00000000" w:rsidR="00000000" w:rsidRPr="00000000">
        <w:rPr>
          <w:sz w:val="26"/>
          <w:szCs w:val="26"/>
          <w:rtl w:val="0"/>
        </w:rPr>
        <w:t xml:space="preserve"> fornece uma representação visual das taxas de acurácia observadas ao longo de cada época (epoch), revelando um desafio significativo no processo de aprendizado. O modelo atingiu apenas 19% de acurácia na última época, indicando uma dificuldade notável em distinguir entre as numerosas raças de cães presentes no conjunto de dados extenso.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830468" cy="2273877"/>
            <wp:effectExtent b="0" l="0" r="0" t="0"/>
            <wp:docPr descr="Gráfico, Gráfico de linhas&#10;&#10;Descrição gerada automaticamente" id="2088181331" name="image1.png"/>
            <a:graphic>
              <a:graphicData uri="http://schemas.openxmlformats.org/drawingml/2006/picture">
                <pic:pic>
                  <pic:nvPicPr>
                    <pic:cNvPr descr="Gráfico, Gráfico de linhas&#10;&#10;Descrição gerada automa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468" cy="227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Figura2. Gráfico Acurácia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Considerações finais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Apesar dos desafios encontrados, este estudo proporciona insights valiosos sobre as limitações do modelo, incentivando futuras investigações para melhorar a capacidade de redes neurais em reconhecimento de imagens em conjuntos de dados extremamente heterogêneos. Estes resultados, embora modestos, são um passo importante na compreensão das complexidades associadas à classificação de raças de cães em grandes conjuntos de dados e destacam a necessidade contínua de avanços em técnicas de aprendizado de máquina para enfrentar tais desafios.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FV5TS8cqj6FnXEaHnD53wCHgCQ==">CgMxLjA4AHIhMTN2XzBvWEZpSkNOWW1LbU9TbzN4YUtmUmxZcktaUmtK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2023-10-04T18:01:00Z</dcterms:created>
  <dc:creator>Bruno Lima</dc:creator>
</cp:coreProperties>
</file>