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9E4067" w14:textId="3E852E77" w:rsidR="00D57B6F" w:rsidRDefault="00D57B6F" w:rsidP="0045624B">
      <w:pPr>
        <w:jc w:val="both"/>
      </w:pPr>
      <w:r>
        <w:t xml:space="preserve">As vantagens da cirurgia a laser já são consagradas, e são corroboradas tanto clinicamente quanto na literatura em diversas especialidades da medicina, e concernem, principalmente, ao seu efeito </w:t>
      </w:r>
      <w:proofErr w:type="spellStart"/>
      <w:r>
        <w:t>coagulativo</w:t>
      </w:r>
      <w:proofErr w:type="spellEnd"/>
      <w:r>
        <w:t xml:space="preserve"> e hemostático, à possibilidade de realização de procedimentos minimamente invasivos, aos tempos operatórios mais curtos e consequentemente ao uso de menor quantidade de agentes anestésicos, tempos de recuperação potencialmente mais rápidos, melhor e mais rápida cicatrização, redução de dores e edemas no pós-operatório, alta precisão cirúrgica, menores tempos de internação e possibilidade de consecução de procedimentos médicos ambulatoriais.</w:t>
      </w:r>
    </w:p>
    <w:p w14:paraId="165451D1" w14:textId="3809D3BA" w:rsidR="001E3F97" w:rsidRDefault="001E3F97" w:rsidP="0045624B">
      <w:pPr>
        <w:jc w:val="both"/>
      </w:pPr>
      <w:r>
        <w:t>São as suas várias propriedades físicas que definem o escopo de ação de um determinado tipo de laser nos vários materiais biológicos</w:t>
      </w:r>
    </w:p>
    <w:p w14:paraId="6C0C5E9C" w14:textId="2B1A1D60" w:rsidR="001E3F97" w:rsidRDefault="001E3F97" w:rsidP="0045624B">
      <w:pPr>
        <w:jc w:val="both"/>
      </w:pPr>
      <w:r>
        <w:t>Daí a importância do conhecimento de parâmetros básicos de um laser, de seu campo de aplicação e, principalmente, sobre a interação entre o laser e tecidos biológicos envolvidos em sua área de atuação.</w:t>
      </w:r>
    </w:p>
    <w:p w14:paraId="23E5BBC0" w14:textId="51068EB5" w:rsidR="00A54A78" w:rsidRDefault="00A54A78" w:rsidP="0045624B">
      <w:pPr>
        <w:jc w:val="both"/>
      </w:pPr>
      <w:r>
        <w:t xml:space="preserve">A utilização do laser nas diversas áreas da saúde se baseia especialmente no fato de que um feixe de luz carrega consigo momentum e energia, além das demais propriedades físicas já descritas. A lei de </w:t>
      </w:r>
      <w:proofErr w:type="spellStart"/>
      <w:r>
        <w:t>GrotthusDraper</w:t>
      </w:r>
      <w:proofErr w:type="spellEnd"/>
      <w:r>
        <w:t xml:space="preserve"> estabelece que nenhum efeito no tecido vivo, advindo da luz, ocorre sem que haja absorção</w:t>
      </w:r>
      <w:r>
        <w:t>.</w:t>
      </w:r>
    </w:p>
    <w:p w14:paraId="039D9A3D" w14:textId="778A3A93" w:rsidR="00A54A78" w:rsidRDefault="00A54A78" w:rsidP="0045624B">
      <w:pPr>
        <w:jc w:val="both"/>
      </w:pPr>
      <w:r>
        <w:t>A absorção de luz pelo tecido é função de sua composição molecular e depende das propriedades ópticas de cada componente do tecido separadamente. Portanto, diferentes tecidos absorvem a luz de maneira maximizada em diferentes regiões espectrais e assim, este fato é determinante na escolha do comprimento de onda a ser utilizado no procedimento médico em questão – esse fato determina, portanto, a</w:t>
      </w:r>
      <w:r>
        <w:t xml:space="preserve"> </w:t>
      </w:r>
      <w:r>
        <w:t>escolha do laser.</w:t>
      </w:r>
    </w:p>
    <w:p w14:paraId="64B9E758" w14:textId="5519A128" w:rsidR="008B168F" w:rsidRDefault="00D57B6F" w:rsidP="0045624B">
      <w:pPr>
        <w:jc w:val="both"/>
      </w:pPr>
      <w:r>
        <w:t>O comprimento de onda é um fator crítico na determinação dos efeitos terapêuticos produzidos por tratamentos por laser, já que esse parâmetro determina quais biomoléculas especificas serão absorvidas na radiação incidente e assim qual interação fotobiológica básica por trás de um determinado efeito de tratamento</w:t>
      </w:r>
      <w:r>
        <w:t>.</w:t>
      </w:r>
    </w:p>
    <w:p w14:paraId="4D57436A" w14:textId="0DA9888D" w:rsidR="00D57B6F" w:rsidRDefault="00D57B6F" w:rsidP="0045624B">
      <w:pPr>
        <w:jc w:val="both"/>
      </w:pPr>
      <w:r>
        <w:t>O tipo de laser é determinado pelo comprimento de onda usado e, logicamente, pelo meio usado para produzi-lo (LOW &amp; REED, 2001).</w:t>
      </w:r>
    </w:p>
    <w:p w14:paraId="55753167" w14:textId="5DB32037" w:rsidR="00157FB3" w:rsidRPr="0004706E" w:rsidRDefault="00163885" w:rsidP="0045624B">
      <w:pPr>
        <w:jc w:val="both"/>
      </w:pPr>
      <w:r w:rsidRPr="00163885">
        <w:t xml:space="preserve">Em 1960 o primeiro laser foi construído por </w:t>
      </w:r>
      <w:proofErr w:type="spellStart"/>
      <w:r w:rsidRPr="00163885">
        <w:t>Maiman</w:t>
      </w:r>
      <w:proofErr w:type="spellEnd"/>
      <w:r w:rsidRPr="00163885">
        <w:t xml:space="preserve"> e pouco tempo depois foi introduzido nas ciências da saúde</w:t>
      </w:r>
      <w:r w:rsidRPr="00163885">
        <w:t xml:space="preserve"> i</w:t>
      </w:r>
      <w:r w:rsidRPr="00163885">
        <w:t>nicialmente</w:t>
      </w:r>
      <w:r w:rsidRPr="00163885">
        <w:t xml:space="preserve"> i</w:t>
      </w:r>
      <w:r w:rsidRPr="00163885">
        <w:t>nstrumento cirúrgico para execução de cortes e evaporação de tecidos</w:t>
      </w:r>
      <w:r w:rsidRPr="00163885">
        <w:t>, p</w:t>
      </w:r>
      <w:r w:rsidRPr="00163885">
        <w:t>osteriormente</w:t>
      </w:r>
      <w:r w:rsidRPr="00163885">
        <w:t xml:space="preserve"> </w:t>
      </w:r>
      <w:r w:rsidRPr="00163885">
        <w:t>após a observação de alguns efeitos não térmicos que estimulavam a cicatrização de tecidos, se iniciaram os estudos dos efeitos fotobiológicos ou não térmicos dos laser</w:t>
      </w:r>
      <w:r w:rsidRPr="00163885">
        <w:t>s.</w:t>
      </w:r>
    </w:p>
    <w:p w14:paraId="788E75AB" w14:textId="1D620C0E" w:rsidR="00157FB3" w:rsidRPr="00163885" w:rsidRDefault="00157FB3" w:rsidP="0045624B">
      <w:pPr>
        <w:jc w:val="both"/>
        <w:rPr>
          <w:b/>
          <w:bCs/>
        </w:rPr>
      </w:pPr>
      <w:r w:rsidRPr="00163885">
        <w:rPr>
          <w:b/>
          <w:bCs/>
        </w:rPr>
        <w:t>EFEITOS GERAIS DO LASER</w:t>
      </w:r>
    </w:p>
    <w:p w14:paraId="0C4521DA" w14:textId="77777777" w:rsidR="00157FB3" w:rsidRDefault="00157FB3" w:rsidP="0045624B">
      <w:pPr>
        <w:jc w:val="both"/>
      </w:pPr>
      <w:r>
        <w:t>Em relação aos efeitos causados pela aplicação do laser em diferentes tecidos biológicos podemos citar os efeitos bioquímicos, bioelétricos e bioenergéticos nas células (SIMUNOVIC et al., 2000).</w:t>
      </w:r>
    </w:p>
    <w:p w14:paraId="53305E11" w14:textId="77777777" w:rsidR="00157FB3" w:rsidRPr="00DF3804" w:rsidRDefault="00157FB3" w:rsidP="0045624B">
      <w:pPr>
        <w:jc w:val="both"/>
        <w:rPr>
          <w:b/>
          <w:bCs/>
        </w:rPr>
      </w:pPr>
      <w:r w:rsidRPr="00DF3804">
        <w:rPr>
          <w:b/>
          <w:bCs/>
        </w:rPr>
        <w:t>Sobre os efeitos bioquímicos:</w:t>
      </w:r>
    </w:p>
    <w:p w14:paraId="0195A306" w14:textId="77777777" w:rsidR="00157FB3" w:rsidRDefault="00157FB3" w:rsidP="0045624B">
      <w:pPr>
        <w:pStyle w:val="PargrafodaLista"/>
        <w:numPr>
          <w:ilvl w:val="0"/>
          <w:numId w:val="3"/>
        </w:numPr>
        <w:jc w:val="both"/>
      </w:pPr>
      <w:r>
        <w:t>a liberação de substâncias pré-formadas, como a histamina, serotonina, bradicinina ou modificando as reações enzimáticas normais, tanto no sentido de excitação como de inibição.</w:t>
      </w:r>
    </w:p>
    <w:p w14:paraId="649BBF6C" w14:textId="77777777" w:rsidR="00157FB3" w:rsidRDefault="00157FB3" w:rsidP="0045624B">
      <w:pPr>
        <w:pStyle w:val="PargrafodaLista"/>
        <w:numPr>
          <w:ilvl w:val="0"/>
          <w:numId w:val="3"/>
        </w:numPr>
        <w:jc w:val="both"/>
      </w:pPr>
      <w:r>
        <w:lastRenderedPageBreak/>
        <w:t>PASSARELLA t al., (1984) confirmou em experimento que PASSARELLA t al., (1984) confirmou em experimento que a radiação laser exerce um estímulo na produção de ATP no interior das células, originando e promovendo a aceleração das mitoses.</w:t>
      </w:r>
    </w:p>
    <w:p w14:paraId="460B6C73" w14:textId="77777777" w:rsidR="00157FB3" w:rsidRPr="00DF3804" w:rsidRDefault="00157FB3" w:rsidP="0045624B">
      <w:pPr>
        <w:ind w:left="360"/>
        <w:jc w:val="both"/>
        <w:rPr>
          <w:b/>
          <w:bCs/>
        </w:rPr>
      </w:pPr>
      <w:r w:rsidRPr="00DF3804">
        <w:rPr>
          <w:b/>
          <w:bCs/>
        </w:rPr>
        <w:t>Sobre os efeitos bioelétricos:</w:t>
      </w:r>
    </w:p>
    <w:p w14:paraId="3F4C5164" w14:textId="77777777" w:rsidR="00157FB3" w:rsidRDefault="00157FB3" w:rsidP="0045624B">
      <w:pPr>
        <w:pStyle w:val="PargrafodaLista"/>
        <w:numPr>
          <w:ilvl w:val="0"/>
          <w:numId w:val="4"/>
        </w:numPr>
        <w:jc w:val="both"/>
      </w:pPr>
      <w:r>
        <w:t xml:space="preserve">normalização da atividade das membranas, permitindo que elas se tornem mais espessas. </w:t>
      </w:r>
    </w:p>
    <w:p w14:paraId="6DDB4C75" w14:textId="77777777" w:rsidR="00157FB3" w:rsidRDefault="00157FB3" w:rsidP="0045624B">
      <w:pPr>
        <w:jc w:val="both"/>
        <w:rPr>
          <w:b/>
          <w:bCs/>
        </w:rPr>
      </w:pPr>
      <w:r>
        <w:t xml:space="preserve">      </w:t>
      </w:r>
      <w:r w:rsidRPr="00DF3804">
        <w:rPr>
          <w:b/>
          <w:bCs/>
        </w:rPr>
        <w:t>Sobre os efeitos bioenergéticos:</w:t>
      </w:r>
    </w:p>
    <w:p w14:paraId="11110A42" w14:textId="77777777" w:rsidR="00157FB3" w:rsidRDefault="00157FB3" w:rsidP="0045624B">
      <w:pPr>
        <w:jc w:val="both"/>
      </w:pPr>
      <w:r>
        <w:t xml:space="preserve">São justificados em função de células e substâncias que respondem a este tipo de radiação, os fotorreceptores, sendo que estes podem ser divididos em primários e secundários, aonde os primeiros seriam caracterizados por substâncias </w:t>
      </w:r>
      <w:proofErr w:type="spellStart"/>
      <w:r>
        <w:t>fotorreativas</w:t>
      </w:r>
      <w:proofErr w:type="spellEnd"/>
      <w:r>
        <w:t xml:space="preserve"> e os secundários por substâncias que respondem a estímulos gerados por campos eletromagnéticos (CHARMAN, 1990).</w:t>
      </w:r>
    </w:p>
    <w:p w14:paraId="55C3533A" w14:textId="77777777" w:rsidR="00157FB3" w:rsidRDefault="00157FB3" w:rsidP="0045624B">
      <w:pPr>
        <w:jc w:val="both"/>
      </w:pPr>
      <w:r>
        <w:t>As respostas decorrentes da irradiação laser também pode ser divididas em primárias e secundárias. As respostas primárias podem ser definidas como sendo as respostas celulares decorrentes da absorção da energia e as respostas secundárias podem ser definidas como sendo alterações fisiológicas que não afetam somente a unidade celular, mas sim toda a série de tecido (REED &amp; LOW 2001; GUIRRO &amp; GUIRRO 2002).</w:t>
      </w:r>
    </w:p>
    <w:p w14:paraId="415CBC53" w14:textId="39E8E32A" w:rsidR="00157FB3" w:rsidRDefault="00157FB3" w:rsidP="0045624B">
      <w:pPr>
        <w:jc w:val="both"/>
      </w:pPr>
      <w:r>
        <w:t xml:space="preserve">Em relação aos efeitos secundários relacionados à reparação tecidual podemos citar: </w:t>
      </w:r>
      <w:r w:rsidRPr="00157FB3">
        <w:rPr>
          <w:b/>
          <w:bCs/>
        </w:rPr>
        <w:t>aumento do tecido de granulação, neoformação de vasos sanguíneos e regeneração de linfáticos, aumento do colágeno após irradiação das ligações cruzadas do colágeno e da tensão ruptura, aceleração do processo de cicatrização e incremento da atividade fagocitária dos linfócitos e macrófagos e ainda proliferação dos fibroblastos e aumento da produção de colágeno</w:t>
      </w:r>
      <w:r>
        <w:t xml:space="preserve"> (BOULTON 16 16 &amp; MARSHALL 1986; ABERGEL et al., 1987; ENWEMEKA et al., 1990; PARIZZOTTO, 1998; TURNER &amp; HODE, 1999).</w:t>
      </w:r>
    </w:p>
    <w:p w14:paraId="1387664F" w14:textId="77777777" w:rsidR="0004706E" w:rsidRDefault="0004706E" w:rsidP="0045624B">
      <w:pPr>
        <w:jc w:val="both"/>
        <w:rPr>
          <w:b/>
          <w:bCs/>
        </w:rPr>
      </w:pPr>
    </w:p>
    <w:p w14:paraId="7C78AF21" w14:textId="77777777" w:rsidR="0004706E" w:rsidRDefault="0004706E" w:rsidP="0045624B">
      <w:pPr>
        <w:jc w:val="both"/>
        <w:rPr>
          <w:b/>
          <w:bCs/>
        </w:rPr>
      </w:pPr>
    </w:p>
    <w:p w14:paraId="7EE12179" w14:textId="77777777" w:rsidR="0004706E" w:rsidRDefault="0004706E" w:rsidP="0045624B">
      <w:pPr>
        <w:jc w:val="both"/>
        <w:rPr>
          <w:b/>
          <w:bCs/>
        </w:rPr>
      </w:pPr>
    </w:p>
    <w:p w14:paraId="07D056BF" w14:textId="77777777" w:rsidR="0004706E" w:rsidRDefault="0004706E" w:rsidP="0045624B">
      <w:pPr>
        <w:jc w:val="both"/>
        <w:rPr>
          <w:b/>
          <w:bCs/>
        </w:rPr>
      </w:pPr>
    </w:p>
    <w:p w14:paraId="36BEE7D9" w14:textId="77777777" w:rsidR="0004706E" w:rsidRDefault="0004706E" w:rsidP="0045624B">
      <w:pPr>
        <w:jc w:val="both"/>
        <w:rPr>
          <w:b/>
          <w:bCs/>
        </w:rPr>
      </w:pPr>
    </w:p>
    <w:p w14:paraId="79609B8B" w14:textId="77777777" w:rsidR="0004706E" w:rsidRDefault="0004706E" w:rsidP="0045624B">
      <w:pPr>
        <w:jc w:val="both"/>
        <w:rPr>
          <w:b/>
          <w:bCs/>
        </w:rPr>
      </w:pPr>
    </w:p>
    <w:p w14:paraId="096AC57F" w14:textId="54D13810" w:rsidR="0004706E" w:rsidRDefault="0004706E" w:rsidP="0045624B">
      <w:pPr>
        <w:jc w:val="both"/>
        <w:rPr>
          <w:b/>
          <w:bCs/>
        </w:rPr>
      </w:pPr>
      <w:r w:rsidRPr="00157FB3">
        <w:rPr>
          <w:b/>
          <w:bCs/>
        </w:rPr>
        <w:t>INTERAÇÃO DO LASER COM OS TECIDOS</w:t>
      </w:r>
    </w:p>
    <w:p w14:paraId="602745F1" w14:textId="572176CB" w:rsidR="0004706E" w:rsidRDefault="0004706E" w:rsidP="0045624B">
      <w:pPr>
        <w:jc w:val="both"/>
      </w:pPr>
      <w:r>
        <w:t xml:space="preserve">A interação laser-tecido está tipicamente associada com os efeitos potencialmente destrutivos da irradiação em níveis de potência e energia relativamente altos; nessas circunstâncias as altas densidades da luz laser proveniente de fontes altamente colimadas ou focadas, com potência na faixa de watts, podem, facilmente, produzir reações </w:t>
      </w:r>
      <w:proofErr w:type="spellStart"/>
      <w:r>
        <w:t>fototérmicas</w:t>
      </w:r>
      <w:proofErr w:type="spellEnd"/>
      <w:r>
        <w:t xml:space="preserve"> nos tecidos, incluindo efeitos de ablação ou explosão. Contudo, na LTBI a ênfase é por definição nas reações não </w:t>
      </w:r>
      <w:r>
        <w:lastRenderedPageBreak/>
        <w:t>térmicas (ou atérmic</w:t>
      </w:r>
      <w:r w:rsidR="0045624B">
        <w:t>0</w:t>
      </w:r>
      <w:r>
        <w:rPr>
          <w:noProof/>
        </w:rPr>
        <w:drawing>
          <wp:inline distT="0" distB="0" distL="0" distR="0" wp14:anchorId="7CACDC70" wp14:editId="0E91A682">
            <wp:extent cx="4924425" cy="31051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76D0A" w14:textId="6ADFA9D1" w:rsidR="0004706E" w:rsidRDefault="0004706E" w:rsidP="0045624B">
      <w:pPr>
        <w:jc w:val="both"/>
      </w:pPr>
    </w:p>
    <w:p w14:paraId="59B5660E" w14:textId="77777777" w:rsidR="0004706E" w:rsidRDefault="0004706E" w:rsidP="0045624B">
      <w:pPr>
        <w:jc w:val="both"/>
        <w:rPr>
          <w:b/>
          <w:bCs/>
        </w:rPr>
      </w:pPr>
    </w:p>
    <w:p w14:paraId="46AB809F" w14:textId="1B8B2B88" w:rsidR="0004706E" w:rsidRDefault="0004706E" w:rsidP="0045624B">
      <w:pPr>
        <w:jc w:val="both"/>
        <w:rPr>
          <w:b/>
          <w:bCs/>
        </w:rPr>
      </w:pPr>
      <w:r w:rsidRPr="0004706E">
        <w:rPr>
          <w:b/>
          <w:bCs/>
        </w:rPr>
        <w:t>EFEITOS CLÍNICOS DA LASERTERAPIA DE BAIXA INTENSIDADE</w:t>
      </w:r>
    </w:p>
    <w:p w14:paraId="4511C56A" w14:textId="27B04146" w:rsidR="00B53ACC" w:rsidRPr="00B53ACC" w:rsidRDefault="00B53ACC" w:rsidP="0045624B">
      <w:pPr>
        <w:jc w:val="both"/>
        <w:rPr>
          <w:b/>
          <w:bCs/>
        </w:rPr>
      </w:pPr>
      <w:r w:rsidRPr="00B53ACC">
        <w:rPr>
          <w:b/>
          <w:bCs/>
        </w:rPr>
        <w:t>Inflamação</w:t>
      </w:r>
    </w:p>
    <w:p w14:paraId="6CB53E52" w14:textId="77777777" w:rsidR="00B53ACC" w:rsidRDefault="0004706E" w:rsidP="0045624B">
      <w:pPr>
        <w:jc w:val="both"/>
      </w:pPr>
      <w:r>
        <w:t xml:space="preserve">A inflamação é essencial para o processo de cura, porém é prejudicial para cura quando se desenvolvem sem controle. </w:t>
      </w:r>
    </w:p>
    <w:p w14:paraId="1ED63A66" w14:textId="77777777" w:rsidR="00B53ACC" w:rsidRDefault="0004706E" w:rsidP="0045624B">
      <w:pPr>
        <w:jc w:val="both"/>
      </w:pPr>
      <w:r>
        <w:t xml:space="preserve">Com o emprego de recursos terapêuticos, que apresentam efeitos </w:t>
      </w:r>
      <w:proofErr w:type="spellStart"/>
      <w:r>
        <w:t>antiinflamatórios</w:t>
      </w:r>
      <w:proofErr w:type="spellEnd"/>
      <w:r>
        <w:t>, pode-se influenciar na duração e magnitude da resposta inflamatória e impedir seus efeitos indesejáveis (</w:t>
      </w:r>
      <w:proofErr w:type="gramStart"/>
      <w:r>
        <w:t>ROCHA ,</w:t>
      </w:r>
      <w:proofErr w:type="gramEnd"/>
      <w:r>
        <w:t xml:space="preserve"> Jr. et al., 2000). </w:t>
      </w:r>
    </w:p>
    <w:p w14:paraId="0A92E35E" w14:textId="2FC4F3F8" w:rsidR="0004706E" w:rsidRDefault="0004706E" w:rsidP="0045624B">
      <w:pPr>
        <w:jc w:val="both"/>
      </w:pPr>
      <w:r>
        <w:t xml:space="preserve">Diversos estudos têm demonstrado a eficácia do LTBI no controle do processo inflamatório e cicatrização tecidual (ROCHA, Jr et al., 2006). Em 2003 </w:t>
      </w:r>
      <w:proofErr w:type="spellStart"/>
      <w:r>
        <w:t>Matera</w:t>
      </w:r>
      <w:proofErr w:type="spellEnd"/>
      <w:r>
        <w:t xml:space="preserve"> et al. demonstraram a eficácia da ação </w:t>
      </w:r>
      <w:proofErr w:type="spellStart"/>
      <w:r>
        <w:t>antiinflamatória</w:t>
      </w:r>
      <w:proofErr w:type="spellEnd"/>
      <w:r>
        <w:t xml:space="preserve"> e analgésica da LTBI sobre os tecidos, onde sua irradiação estimula as mitocôndrias celulares, promovendo um aumento na produção de ATP intracelular; favorece a produção de ácido araquidônico e a transformação de prostaglandina em </w:t>
      </w:r>
      <w:proofErr w:type="spellStart"/>
      <w:r>
        <w:t>prostaciclina</w:t>
      </w:r>
      <w:proofErr w:type="spellEnd"/>
      <w:r>
        <w:t xml:space="preserve">, justificando sua ação </w:t>
      </w:r>
      <w:proofErr w:type="spellStart"/>
      <w:r>
        <w:t>antiedematosa</w:t>
      </w:r>
      <w:proofErr w:type="spellEnd"/>
      <w:r>
        <w:t xml:space="preserve"> e </w:t>
      </w:r>
      <w:proofErr w:type="spellStart"/>
      <w:r>
        <w:t>antiinflamatória</w:t>
      </w:r>
      <w:proofErr w:type="spellEnd"/>
      <w:r>
        <w:t>; promove aumento da endorfina circulante (beta endorfina) proporcionando o efeito analgésico na dor não inflamatória.</w:t>
      </w:r>
    </w:p>
    <w:p w14:paraId="31D04D42" w14:textId="729A6076" w:rsidR="00B53ACC" w:rsidRDefault="00B53ACC" w:rsidP="0045624B">
      <w:pPr>
        <w:jc w:val="both"/>
        <w:rPr>
          <w:b/>
          <w:bCs/>
        </w:rPr>
      </w:pPr>
      <w:r w:rsidRPr="00B53ACC">
        <w:rPr>
          <w:b/>
          <w:bCs/>
        </w:rPr>
        <w:t>Dor</w:t>
      </w:r>
    </w:p>
    <w:p w14:paraId="46D5DAF4" w14:textId="77777777" w:rsidR="00B53ACC" w:rsidRDefault="00B53ACC" w:rsidP="0045624B">
      <w:pPr>
        <w:jc w:val="both"/>
      </w:pPr>
      <w:r>
        <w:t xml:space="preserve">A Associação Internacional para Estudos da Dor (IASP –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fot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Pain</w:t>
      </w:r>
      <w:proofErr w:type="spellEnd"/>
      <w:r>
        <w:t>) publicou a seguinte definição de dor: “Dor é uma experiência sensorial e emocional desagradável, associada com um dano tecidual real ou potencial, ou descrita em termos de tal dano” (ANDRADE FILHO et al., 2001 apud TRIBIOLI, 2003).</w:t>
      </w:r>
    </w:p>
    <w:p w14:paraId="2773961D" w14:textId="66DCFCA9" w:rsidR="00B53ACC" w:rsidRPr="00B53ACC" w:rsidRDefault="00B53ACC" w:rsidP="0045624B">
      <w:pPr>
        <w:jc w:val="both"/>
        <w:rPr>
          <w:b/>
          <w:bCs/>
        </w:rPr>
      </w:pPr>
      <w:r>
        <w:t xml:space="preserve"> Segundo GUYTON &amp; HALL (1997) define que a dor é um mecanismo de proteção do corpo; ocorre sempre que qualquer tecido estiver sendo lesado e faz com que o indivíduo reaja para remover o estímulo doloroso.</w:t>
      </w:r>
    </w:p>
    <w:p w14:paraId="365F847F" w14:textId="5E13CD05" w:rsidR="0004706E" w:rsidRDefault="00B53ACC" w:rsidP="0045624B">
      <w:pPr>
        <w:jc w:val="both"/>
      </w:pPr>
      <w:r>
        <w:lastRenderedPageBreak/>
        <w:t>SIMUNOVIC (1996) em seu artigo</w:t>
      </w:r>
      <w:r>
        <w:t xml:space="preserve"> </w:t>
      </w:r>
      <w:r w:rsidR="0045624B">
        <w:t>publicou efeito</w:t>
      </w:r>
      <w:r>
        <w:t xml:space="preserve"> analgésico da LTB</w:t>
      </w:r>
      <w:r>
        <w:t>I</w:t>
      </w:r>
      <w:r>
        <w:t>, o autor descreve algumas explicações para esse efeito como:</w:t>
      </w:r>
    </w:p>
    <w:p w14:paraId="6F8B872B" w14:textId="77777777" w:rsidR="00B53ACC" w:rsidRDefault="00B53ACC" w:rsidP="0045624B">
      <w:pPr>
        <w:jc w:val="both"/>
      </w:pPr>
      <w:r>
        <w:t xml:space="preserve">- LTBI aumenta o nível de ß- endorfina no </w:t>
      </w:r>
      <w:proofErr w:type="spellStart"/>
      <w:r>
        <w:t>líquor</w:t>
      </w:r>
      <w:proofErr w:type="spellEnd"/>
      <w:r>
        <w:t xml:space="preserve"> espinal;</w:t>
      </w:r>
    </w:p>
    <w:p w14:paraId="1F6C33C1" w14:textId="4437021F" w:rsidR="00B53ACC" w:rsidRDefault="00B53ACC" w:rsidP="0045624B">
      <w:pPr>
        <w:jc w:val="both"/>
      </w:pPr>
      <w:r>
        <w:t xml:space="preserve"> - </w:t>
      </w:r>
      <w:r>
        <w:t>Aumenta</w:t>
      </w:r>
      <w:r>
        <w:t xml:space="preserve"> a excreção urinária de </w:t>
      </w:r>
      <w:proofErr w:type="spellStart"/>
      <w:r>
        <w:t>glicocorticóide</w:t>
      </w:r>
      <w:proofErr w:type="spellEnd"/>
      <w:r>
        <w:t xml:space="preserve">-inibidor da síntese de ß- endorfina; </w:t>
      </w:r>
    </w:p>
    <w:p w14:paraId="424ED6D4" w14:textId="79514430" w:rsidR="00B53ACC" w:rsidRDefault="00B53ACC" w:rsidP="0045624B">
      <w:pPr>
        <w:jc w:val="both"/>
      </w:pPr>
      <w:r>
        <w:t xml:space="preserve">- </w:t>
      </w:r>
      <w:r>
        <w:t>Aumento</w:t>
      </w:r>
      <w:r>
        <w:t xml:space="preserve"> do limiar de dor através de um mecanismo bloqueador eletrolítico complexo das fibras nervosas. A permeabilidade da membrana das células nervosas </w:t>
      </w:r>
      <w:proofErr w:type="gramStart"/>
      <w:r>
        <w:t>para Na/K</w:t>
      </w:r>
      <w:proofErr w:type="gramEnd"/>
      <w:r>
        <w:t xml:space="preserve"> é diminuída causando hiperpolarização; </w:t>
      </w:r>
    </w:p>
    <w:p w14:paraId="075673C3" w14:textId="609D0010" w:rsidR="00B53ACC" w:rsidRDefault="00B53ACC" w:rsidP="0045624B">
      <w:pPr>
        <w:jc w:val="both"/>
      </w:pPr>
      <w:r>
        <w:t xml:space="preserve">- </w:t>
      </w:r>
      <w:r>
        <w:t>Aumento</w:t>
      </w:r>
      <w:r>
        <w:t xml:space="preserve"> de serotonina na excreção urinária negativamente afeta a neurotransmissão;</w:t>
      </w:r>
    </w:p>
    <w:p w14:paraId="13B02CC9" w14:textId="3F156C09" w:rsidR="00B53ACC" w:rsidRDefault="00B53ACC" w:rsidP="0045624B">
      <w:pPr>
        <w:jc w:val="both"/>
      </w:pPr>
      <w:r>
        <w:t xml:space="preserve"> - </w:t>
      </w:r>
      <w:r>
        <w:t>Laser</w:t>
      </w:r>
      <w:r>
        <w:t xml:space="preserve"> reduz a liberação de substâncias químicas como bradicinina, um potente agente </w:t>
      </w:r>
      <w:r w:rsidR="0045624B">
        <w:t>álgico</w:t>
      </w:r>
      <w:r>
        <w:t xml:space="preserve"> que normalmente irrita os receptores do nervo e causa dor, histamina, um potente agente inflamatório e </w:t>
      </w:r>
      <w:r w:rsidR="0045624B">
        <w:t>álgico</w:t>
      </w:r>
      <w:r>
        <w:t xml:space="preserve">, e acetilcolina, um outro agente </w:t>
      </w:r>
      <w:r w:rsidR="0045624B">
        <w:t>álgico</w:t>
      </w:r>
      <w:r>
        <w:t xml:space="preserve"> que é bloqueado através de um aumento na atividade acetilcolinesterase;</w:t>
      </w:r>
    </w:p>
    <w:p w14:paraId="2DC59A07" w14:textId="081293A1" w:rsidR="00B53ACC" w:rsidRDefault="00B53ACC" w:rsidP="0045624B">
      <w:pPr>
        <w:jc w:val="both"/>
      </w:pPr>
      <w:r>
        <w:t xml:space="preserve"> -  LTBI altera o equilíbrio noradrenalina-adrenalina; </w:t>
      </w:r>
    </w:p>
    <w:p w14:paraId="351EBC10" w14:textId="4BB62A68" w:rsidR="00B53ACC" w:rsidRDefault="00B53ACC" w:rsidP="0045624B">
      <w:pPr>
        <w:jc w:val="both"/>
      </w:pPr>
      <w:r>
        <w:t xml:space="preserve">-  LTBI aumenta a produção de ATP, o qual pode resultar em relaxamento muscular; </w:t>
      </w:r>
    </w:p>
    <w:p w14:paraId="5A2CE9CF" w14:textId="12E36A3A" w:rsidR="00B53ACC" w:rsidRDefault="00B53ACC" w:rsidP="0045624B">
      <w:pPr>
        <w:jc w:val="both"/>
      </w:pPr>
      <w:r>
        <w:t xml:space="preserve"> - LTBI melhora a microcirculação local e assim o suprimento de O2 para as células </w:t>
      </w:r>
      <w:r w:rsidR="0045624B">
        <w:t>hipóxias</w:t>
      </w:r>
      <w:r>
        <w:t xml:space="preserve"> e para as áreas de pontos gatilho é aumentado. A asfixia do tecido é reduzida ao mínimo e a remoção de produtos desperdiçados coletados ocorre ao mesmo tempo;</w:t>
      </w:r>
    </w:p>
    <w:p w14:paraId="16CA4E18" w14:textId="1A0E1F73" w:rsidR="00B53ACC" w:rsidRDefault="00B53ACC" w:rsidP="0045624B">
      <w:pPr>
        <w:jc w:val="both"/>
      </w:pPr>
      <w:r>
        <w:t xml:space="preserve"> - LTBI aumenta o fluxo linfático e reduz o edema.</w:t>
      </w:r>
    </w:p>
    <w:p w14:paraId="2AD93613" w14:textId="69FC52B0" w:rsidR="0045624B" w:rsidRDefault="0045624B" w:rsidP="0045624B">
      <w:pPr>
        <w:jc w:val="both"/>
      </w:pPr>
    </w:p>
    <w:p w14:paraId="0FFD1756" w14:textId="1498E167" w:rsidR="0045624B" w:rsidRPr="0045624B" w:rsidRDefault="0045624B" w:rsidP="0045624B">
      <w:pPr>
        <w:jc w:val="both"/>
        <w:rPr>
          <w:b/>
          <w:bCs/>
        </w:rPr>
      </w:pPr>
      <w:r w:rsidRPr="0045624B">
        <w:rPr>
          <w:b/>
          <w:bCs/>
        </w:rPr>
        <w:t>Reparo Tecidual</w:t>
      </w:r>
    </w:p>
    <w:p w14:paraId="771668A0" w14:textId="266B47A0" w:rsidR="00046616" w:rsidRDefault="0045624B" w:rsidP="0045624B">
      <w:pPr>
        <w:jc w:val="both"/>
      </w:pPr>
      <w:r>
        <w:t xml:space="preserve">Durante o processo de reorganização tecidual para a reconstrução tissular, observam-se os seguintes componentes importantes para a efetivação do reparo: coagulação, inflamação, </w:t>
      </w:r>
      <w:proofErr w:type="spellStart"/>
      <w:r>
        <w:t>fibroplas</w:t>
      </w:r>
      <w:r>
        <w:t>ia</w:t>
      </w:r>
      <w:proofErr w:type="spellEnd"/>
      <w:r>
        <w:t xml:space="preserve">, deposição matricial, angiogênese, </w:t>
      </w:r>
      <w:proofErr w:type="spellStart"/>
      <w:r>
        <w:t>epitelização</w:t>
      </w:r>
      <w:proofErr w:type="spellEnd"/>
      <w:r>
        <w:t xml:space="preserve"> e contração. Segundo AARESTRUP (2006), a reparação de um tecido lesado pode ser dividida em quatro fases: hemostasia, inflamação, fase proliferativa e fase de remodelagem.</w:t>
      </w:r>
    </w:p>
    <w:p w14:paraId="16B39179" w14:textId="7CA78257" w:rsidR="00046616" w:rsidRDefault="00046616" w:rsidP="0045624B">
      <w:pPr>
        <w:jc w:val="both"/>
      </w:pPr>
      <w:r>
        <w:t>Sabe-se que o reparo tecidual e o processo de cicatrização ocorrem após um trauma ou doença, quando aplicada a LTBI ocorre o aumento da quantidade de fibroblastos, redução significativa da intensidade do infiltrado inflamatório presente na lesão, facilitação da síntese de colágeno, aumento da proliferação celular e da vascularização local, aumento da motilidade dos queratinócitos levando a liberação de fatores de crescimento (ROCHA, Jr. et al., 2006)</w:t>
      </w:r>
      <w:r w:rsidR="0045624B">
        <w:t>.</w:t>
      </w:r>
    </w:p>
    <w:p w14:paraId="54C73022" w14:textId="77777777" w:rsidR="00157FB3" w:rsidRPr="00157FB3" w:rsidRDefault="00157FB3" w:rsidP="0045624B">
      <w:pPr>
        <w:jc w:val="both"/>
        <w:rPr>
          <w:b/>
          <w:bCs/>
        </w:rPr>
      </w:pPr>
    </w:p>
    <w:p w14:paraId="2122A6BD" w14:textId="77777777" w:rsidR="00163885" w:rsidRPr="00163885" w:rsidRDefault="00163885" w:rsidP="0045624B">
      <w:pPr>
        <w:jc w:val="both"/>
      </w:pPr>
    </w:p>
    <w:p w14:paraId="3BE841A5" w14:textId="77777777" w:rsidR="00163885" w:rsidRDefault="00163885" w:rsidP="0045624B">
      <w:pPr>
        <w:jc w:val="both"/>
      </w:pPr>
    </w:p>
    <w:sectPr w:rsidR="001638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365767"/>
    <w:multiLevelType w:val="hybridMultilevel"/>
    <w:tmpl w:val="83DAA65A"/>
    <w:lvl w:ilvl="0" w:tplc="49BE88D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CCE090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6A3EA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5E2D3E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7D0BBE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3CD79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E58AFE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C6BE1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348038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4E75B81"/>
    <w:multiLevelType w:val="hybridMultilevel"/>
    <w:tmpl w:val="39829D4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766B0"/>
    <w:multiLevelType w:val="hybridMultilevel"/>
    <w:tmpl w:val="7DEC3E54"/>
    <w:lvl w:ilvl="0" w:tplc="9A843AF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52F60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AC45A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2E28A6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42D86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D854C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9EA33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30DEF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F21A8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675592"/>
    <w:multiLevelType w:val="hybridMultilevel"/>
    <w:tmpl w:val="9294CAEA"/>
    <w:lvl w:ilvl="0" w:tplc="0416000D">
      <w:start w:val="1"/>
      <w:numFmt w:val="bullet"/>
      <w:lvlText w:val=""/>
      <w:lvlJc w:val="left"/>
      <w:pPr>
        <w:ind w:left="112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6F"/>
    <w:rsid w:val="00046616"/>
    <w:rsid w:val="0004706E"/>
    <w:rsid w:val="00157FB3"/>
    <w:rsid w:val="00163885"/>
    <w:rsid w:val="001E3F97"/>
    <w:rsid w:val="0045624B"/>
    <w:rsid w:val="005268C3"/>
    <w:rsid w:val="00A54A78"/>
    <w:rsid w:val="00AB6E94"/>
    <w:rsid w:val="00B53ACC"/>
    <w:rsid w:val="00C761CE"/>
    <w:rsid w:val="00D57B6F"/>
    <w:rsid w:val="00DE7C1E"/>
    <w:rsid w:val="00DF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A516F"/>
  <w15:chartTrackingRefBased/>
  <w15:docId w15:val="{D751B1E2-EEDD-44C4-A9E1-EE17A04F2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E7C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00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1404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</dc:creator>
  <cp:keywords/>
  <dc:description/>
  <cp:lastModifiedBy>Patricia</cp:lastModifiedBy>
  <cp:revision>2</cp:revision>
  <dcterms:created xsi:type="dcterms:W3CDTF">2020-12-09T20:17:00Z</dcterms:created>
  <dcterms:modified xsi:type="dcterms:W3CDTF">2020-12-09T20:17:00Z</dcterms:modified>
</cp:coreProperties>
</file>