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9526D" w:rsidP="7736FA4C" w:rsidRDefault="00A9526D" w14:paraId="3E343E96" w14:textId="1D591496">
      <w:pPr>
        <w:pStyle w:val="Normal"/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32"/>
          <w:szCs w:val="32"/>
          <w:lang w:val="pt-BR"/>
        </w:rPr>
      </w:pPr>
      <w:r w:rsidRPr="7736FA4C" w:rsidR="554DAB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32"/>
          <w:szCs w:val="32"/>
          <w:lang w:val="pt-BR"/>
        </w:rPr>
        <w:t xml:space="preserve">Evidências Científicas Aplicadas ao </w:t>
      </w:r>
      <w:r w:rsidRPr="7736FA4C" w:rsidR="554DAB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32"/>
          <w:szCs w:val="32"/>
          <w:lang w:val="pt-BR"/>
        </w:rPr>
        <w:t>One</w:t>
      </w:r>
      <w:r w:rsidRPr="7736FA4C" w:rsidR="554DAB9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32"/>
          <w:szCs w:val="32"/>
          <w:lang w:val="pt-BR"/>
        </w:rPr>
        <w:t xml:space="preserve"> STEP®</w:t>
      </w:r>
    </w:p>
    <w:p w:rsidR="00A9526D" w:rsidP="7736FA4C" w:rsidRDefault="00A9526D" w14:paraId="6727E387" w14:textId="70D070B8">
      <w:pPr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554DAB93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Este documento reúne os principais estudos científicos relacionados à viabilidade celular, preservação de adipócitos, fotobiomodulação, SVF e técnicas avançadas de enxertia. Cada estudo foi analisado de forma objetiva, destacando seus achados essenciais e sua relevância direta no </w:t>
      </w:r>
      <w:r w:rsidRPr="7736FA4C" w:rsidR="554DAB93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contexto</w:t>
      </w:r>
      <w:r w:rsidRPr="7736FA4C" w:rsidR="554DAB93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 do </w:t>
      </w:r>
      <w:r w:rsidRPr="7736FA4C" w:rsidR="554DAB93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One</w:t>
      </w:r>
      <w:r w:rsidRPr="7736FA4C" w:rsidR="554DAB93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 STEP®, com links clicáveis para consulta. O objetivo é oferecer uma visão clara, confiável e estratégica da base científica que sustenta a tecnologia e seus diferenciais.</w:t>
      </w:r>
    </w:p>
    <w:p w:rsidR="00A9526D" w:rsidP="7736FA4C" w:rsidRDefault="00A9526D" w14:paraId="004EE4E9" w14:textId="1764622E">
      <w:pPr>
        <w:spacing w:line="24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00A9526D" w:rsidP="7736FA4C" w:rsidRDefault="00A9526D" w14:paraId="6745E6A0" w14:textId="51917BEE">
      <w:pPr>
        <w:spacing w:line="24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1. “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Stem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Cell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–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Based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Approaches for Soft 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Tissue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Repair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and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Augmentation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” </w:t>
      </w:r>
    </w:p>
    <w:p w:rsidR="00A9526D" w:rsidP="7736FA4C" w:rsidRDefault="00A9526D" w14:paraId="23CE64BF" w14:textId="2AB98676">
      <w:pPr>
        <w:pStyle w:val="Normal"/>
        <w:spacing w:line="240" w:lineRule="auto"/>
        <w:jc w:val="both"/>
        <w:rPr>
          <w:rFonts w:ascii="Arial" w:hAnsi="Arial" w:eastAsia="Arial" w:cs="Arial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🔗 Link: </w:t>
      </w:r>
      <w:hyperlink r:id="Rb698f014cb9e4e97">
        <w:r w:rsidRPr="7736FA4C" w:rsidR="52C9E073">
          <w:rPr>
            <w:rStyle w:val="Hyperlink"/>
            <w:rFonts w:ascii="Arial" w:hAnsi="Arial" w:eastAsia="Arial" w:cs="Arial"/>
            <w:noProof w:val="0"/>
            <w:sz w:val="22"/>
            <w:szCs w:val="22"/>
            <w:lang w:val="pt-BR"/>
          </w:rPr>
          <w:t>238_2020_1643_OnlinePDF</w:t>
        </w:r>
      </w:hyperlink>
    </w:p>
    <w:p w:rsidR="00A9526D" w:rsidP="7736FA4C" w:rsidRDefault="00A9526D" w14:paraId="47E3EB74" w14:textId="6ED27089">
      <w:pPr>
        <w:pStyle w:val="Normal"/>
        <w:spacing w:line="24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Resumo</w:t>
      </w:r>
    </w:p>
    <w:p w:rsidR="00A9526D" w:rsidP="7736FA4C" w:rsidRDefault="00A9526D" w14:paraId="24C819B9" w14:textId="7FBD1D81">
      <w:pPr>
        <w:pStyle w:val="Normal"/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O estudo revisa o uso de células-tronco derivadas de gordura (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ADSCs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) e suas aplicações em reparo de tecidos moles, demonstrando suas propriedades diferenciais,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angiogênicas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 e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imunomodulatórias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. Destaca a SVF como fonte imediata e altamente regenerativa.</w:t>
      </w:r>
    </w:p>
    <w:p w:rsidR="00A9526D" w:rsidP="7736FA4C" w:rsidRDefault="00A9526D" w14:paraId="60928140" w14:textId="0B0AD8E4">
      <w:pPr>
        <w:pStyle w:val="Normal"/>
        <w:spacing w:line="24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Mensagens‑chave</w:t>
      </w:r>
    </w:p>
    <w:p w:rsidR="00A9526D" w:rsidP="7736FA4C" w:rsidRDefault="00A9526D" w14:paraId="3933DB27" w14:textId="354AE5B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ADSCs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 e SVF promovem angiogênese, remodelação tecidual e regeneração.</w:t>
      </w:r>
    </w:p>
    <w:p w:rsidR="00A9526D" w:rsidP="7736FA4C" w:rsidRDefault="00A9526D" w14:paraId="1DEDF375" w14:textId="5F5645C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SVF mostra resultados superiores em diversas aplicações clínicas regenerativas.</w:t>
      </w:r>
    </w:p>
    <w:p w:rsidR="00A9526D" w:rsidP="7736FA4C" w:rsidRDefault="00A9526D" w14:paraId="3C690B39" w14:textId="1AC903E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A heterogeneidade celular da SVF aumenta seu potencial terapêutico.</w:t>
      </w:r>
    </w:p>
    <w:p w:rsidR="00A9526D" w:rsidP="7736FA4C" w:rsidRDefault="00A9526D" w14:paraId="7AF77D69" w14:textId="74D2D160">
      <w:pPr>
        <w:pStyle w:val="Normal"/>
        <w:spacing w:line="24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 xml:space="preserve">Relevância para </w:t>
      </w:r>
      <w:r w:rsidRPr="7736FA4C" w:rsidR="205C2D6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a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One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 xml:space="preserve"> STEP</w:t>
      </w:r>
      <w:r w:rsidRPr="7736FA4C" w:rsidR="012C449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®</w:t>
      </w:r>
    </w:p>
    <w:p w:rsidR="00A9526D" w:rsidP="7736FA4C" w:rsidRDefault="00A9526D" w14:paraId="24211B79" w14:textId="02D72B6D">
      <w:pPr>
        <w:pStyle w:val="Normal"/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O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One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 STEP preserva exatamente o conjunto celular completo encontrado na SVF, mantendo a integridade das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ADSCs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 e células vasculares sem danos térmicos — alinhado às evidências descritas.</w:t>
      </w:r>
    </w:p>
    <w:p w:rsidR="00A9526D" w:rsidP="7736FA4C" w:rsidRDefault="00A9526D" w14:paraId="78625E06" w14:textId="4D6E497F">
      <w:pPr>
        <w:pStyle w:val="Quote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noProof w:val="0"/>
          <w:lang w:val="pt-BR"/>
        </w:rPr>
        <w:t xml:space="preserve">“SVF é um coquetel regenerativo capaz de transformar o potencial biológico do enxerto — exatamente o que o </w:t>
      </w:r>
      <w:r w:rsidRPr="7736FA4C" w:rsidR="1712B870">
        <w:rPr>
          <w:noProof w:val="0"/>
          <w:lang w:val="pt-BR"/>
        </w:rPr>
        <w:t>One</w:t>
      </w:r>
      <w:r w:rsidRPr="7736FA4C" w:rsidR="1712B870">
        <w:rPr>
          <w:noProof w:val="0"/>
          <w:lang w:val="pt-BR"/>
        </w:rPr>
        <w:t xml:space="preserve"> STEP preserva.”</w:t>
      </w:r>
    </w:p>
    <w:p w:rsidR="00A9526D" w:rsidP="7736FA4C" w:rsidRDefault="00A9526D" w14:paraId="1ACB52BA" w14:textId="3A8A4D35">
      <w:pPr>
        <w:pStyle w:val="Normal"/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A9526D" w:rsidP="7736FA4C" w:rsidRDefault="00A9526D" w14:paraId="6F064E9A" w14:textId="2421BC8D">
      <w:pPr>
        <w:pStyle w:val="Normal"/>
        <w:spacing w:line="24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2. “Experiencia 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en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el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uso combinado de 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liposucción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asistida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por 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láser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en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lipoabdominoplastia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”</w:t>
      </w:r>
    </w:p>
    <w:p w:rsidR="00A9526D" w:rsidP="7736FA4C" w:rsidRDefault="00A9526D" w14:paraId="79D58115" w14:textId="651B95E4">
      <w:pPr>
        <w:pStyle w:val="Normal"/>
        <w:spacing w:line="240" w:lineRule="auto"/>
        <w:jc w:val="both"/>
        <w:rPr>
          <w:rFonts w:ascii="Arial" w:hAnsi="Arial" w:eastAsia="Arial" w:cs="Arial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s-ES"/>
        </w:rPr>
        <w:t xml:space="preserve">🔗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s-ES"/>
        </w:rPr>
        <w:t>Link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s-ES"/>
        </w:rPr>
        <w:t xml:space="preserve">: </w:t>
      </w:r>
      <w:hyperlink r:id="Re683f25675f44746">
        <w:r w:rsidRPr="7736FA4C" w:rsidR="27F60A10">
          <w:rPr>
            <w:rStyle w:val="Hyperlink"/>
            <w:rFonts w:ascii="Arial" w:hAnsi="Arial" w:eastAsia="Arial" w:cs="Arial"/>
            <w:noProof w:val="0"/>
            <w:sz w:val="22"/>
            <w:szCs w:val="22"/>
            <w:lang w:val="es-ES"/>
          </w:rPr>
          <w:t>ARTICULO Experiencia en el uso combinado de liposucción asistida por laser en lipoabdominoplastía</w:t>
        </w:r>
      </w:hyperlink>
    </w:p>
    <w:p w:rsidR="00A9526D" w:rsidP="7736FA4C" w:rsidRDefault="00A9526D" w14:paraId="1D96B289" w14:textId="191C77E4">
      <w:pPr>
        <w:pStyle w:val="Normal"/>
        <w:spacing w:line="24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Resumo</w:t>
      </w:r>
    </w:p>
    <w:p w:rsidR="00A9526D" w:rsidP="7736FA4C" w:rsidRDefault="00A9526D" w14:paraId="671AB117" w14:textId="0B1E8973">
      <w:pPr>
        <w:pStyle w:val="Normal"/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O estudo compara laser 980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nm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 e 1210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nm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 em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lipoabdominoplastia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. Documenta que 1210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nm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 preserva até 98% dos adipócitos, aumenta a concentração de células‑tronco e reduz trauma, equimoses e dor.</w:t>
      </w:r>
    </w:p>
    <w:p w:rsidR="00A9526D" w:rsidP="7736FA4C" w:rsidRDefault="00A9526D" w14:paraId="31F37391" w14:textId="5F842473">
      <w:pPr>
        <w:pStyle w:val="Normal"/>
        <w:spacing w:line="24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Mensagens‑chave</w:t>
      </w:r>
    </w:p>
    <w:p w:rsidR="00A9526D" w:rsidP="7736FA4C" w:rsidRDefault="00A9526D" w14:paraId="55140178" w14:textId="4389C296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1210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nm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 preserva adipócitos e aumenta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ADSCs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.</w:t>
      </w:r>
    </w:p>
    <w:p w:rsidR="00A9526D" w:rsidP="7736FA4C" w:rsidRDefault="00A9526D" w14:paraId="63175E98" w14:textId="2360FD91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Menor trauma cirúrgico e recuperação mais rápida.</w:t>
      </w:r>
    </w:p>
    <w:p w:rsidR="00A9526D" w:rsidP="7736FA4C" w:rsidRDefault="00A9526D" w14:paraId="425ACDA3" w14:textId="55C61CD0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Lipo</w:t>
      </w:r>
      <w:r w:rsidRPr="7736FA4C" w:rsidR="3B8AA03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enxertos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obtidos com 1210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nm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 apresentam maior viabilidade.</w:t>
      </w:r>
    </w:p>
    <w:p w:rsidR="00A9526D" w:rsidP="7736FA4C" w:rsidRDefault="00A9526D" w14:paraId="54E8FE64" w14:textId="5DA92048">
      <w:pPr>
        <w:pStyle w:val="Normal"/>
        <w:spacing w:line="24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4282CF5C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 xml:space="preserve">Relevância para a </w:t>
      </w:r>
      <w:r w:rsidRPr="7736FA4C" w:rsidR="4282CF5C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One</w:t>
      </w:r>
      <w:r w:rsidRPr="7736FA4C" w:rsidR="4282CF5C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 xml:space="preserve"> STEP®</w:t>
      </w:r>
    </w:p>
    <w:p w:rsidR="00A9526D" w:rsidP="7736FA4C" w:rsidRDefault="00A9526D" w14:paraId="503073A7" w14:textId="7BA198E9">
      <w:pPr>
        <w:pStyle w:val="Normal"/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O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One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 STEP depende da preservação celular para criar enxertos de alta qualidade. Este estudo comprova que comprimentos de onda direcionados à gordura aumentam viabilidade e concentração de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ADSCs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.</w:t>
      </w:r>
    </w:p>
    <w:p w:rsidR="00A9526D" w:rsidP="7736FA4C" w:rsidRDefault="00A9526D" w14:paraId="3C321784" w14:textId="317FDE28">
      <w:pPr>
        <w:pStyle w:val="Quote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noProof w:val="0"/>
          <w:lang w:val="pt-BR"/>
        </w:rPr>
        <w:t xml:space="preserve">“O 1210 </w:t>
      </w:r>
      <w:r w:rsidRPr="7736FA4C" w:rsidR="1712B870">
        <w:rPr>
          <w:noProof w:val="0"/>
          <w:lang w:val="pt-BR"/>
        </w:rPr>
        <w:t>nm</w:t>
      </w:r>
      <w:r w:rsidRPr="7736FA4C" w:rsidR="1712B870">
        <w:rPr>
          <w:noProof w:val="0"/>
          <w:lang w:val="pt-BR"/>
        </w:rPr>
        <w:t xml:space="preserve"> inaugura a era da gordura preservada — componente essencial para o </w:t>
      </w:r>
      <w:r w:rsidRPr="7736FA4C" w:rsidR="1712B870">
        <w:rPr>
          <w:noProof w:val="0"/>
          <w:lang w:val="pt-BR"/>
        </w:rPr>
        <w:t>One</w:t>
      </w:r>
      <w:r w:rsidRPr="7736FA4C" w:rsidR="1712B870">
        <w:rPr>
          <w:noProof w:val="0"/>
          <w:lang w:val="pt-BR"/>
        </w:rPr>
        <w:t xml:space="preserve"> STEP.”</w:t>
      </w:r>
    </w:p>
    <w:p w:rsidR="00A9526D" w:rsidP="7736FA4C" w:rsidRDefault="00A9526D" w14:paraId="7DF1B869" w14:textId="27368CBE">
      <w:pPr>
        <w:pStyle w:val="Normal"/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A9526D" w:rsidP="7736FA4C" w:rsidRDefault="00A9526D" w14:paraId="483FC29F" w14:textId="7B38866E">
      <w:pPr>
        <w:pStyle w:val="Normal"/>
        <w:spacing w:line="24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3. “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One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S.T.E.P. 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Technique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Is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Efficient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”</w:t>
      </w:r>
    </w:p>
    <w:p w:rsidR="00A9526D" w:rsidP="7736FA4C" w:rsidRDefault="00A9526D" w14:paraId="6D9337C1" w14:textId="0E00A41F">
      <w:pPr>
        <w:pStyle w:val="Normal"/>
        <w:spacing w:line="240" w:lineRule="auto"/>
        <w:jc w:val="both"/>
        <w:rPr>
          <w:rFonts w:ascii="Arial" w:hAnsi="Arial" w:eastAsia="Arial" w:cs="Arial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🔗 Link: </w:t>
      </w:r>
      <w:hyperlink r:id="R7bfa539c67f9407c">
        <w:r w:rsidRPr="7736FA4C" w:rsidR="52F3A2BE">
          <w:rPr>
            <w:rStyle w:val="Hyperlink"/>
            <w:rFonts w:ascii="Arial" w:hAnsi="Arial" w:eastAsia="Arial" w:cs="Arial"/>
            <w:noProof w:val="0"/>
            <w:sz w:val="22"/>
            <w:szCs w:val="22"/>
            <w:lang w:val="pt-BR"/>
          </w:rPr>
          <w:t>one s.t.e.p. technique is efficient</w:t>
        </w:r>
      </w:hyperlink>
    </w:p>
    <w:p w:rsidR="00A9526D" w:rsidP="7736FA4C" w:rsidRDefault="00A9526D" w14:paraId="381CBAA0" w14:textId="0C502A8E">
      <w:pPr>
        <w:pStyle w:val="Normal"/>
        <w:spacing w:line="24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Resumo</w:t>
      </w:r>
    </w:p>
    <w:p w:rsidR="00A9526D" w:rsidP="7736FA4C" w:rsidRDefault="00A9526D" w14:paraId="08E8D35B" w14:textId="54A398A5">
      <w:pPr>
        <w:pStyle w:val="Normal"/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Artigo que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valida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 a técnica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One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 S.T.E.P. como uma abordagem eficiente para otimizar enxertia de gordura e maximizar preservação celular.</w:t>
      </w:r>
    </w:p>
    <w:p w:rsidR="00A9526D" w:rsidP="7736FA4C" w:rsidRDefault="00A9526D" w14:paraId="6DC2E090" w14:textId="081E79A1">
      <w:pPr>
        <w:pStyle w:val="Normal"/>
        <w:spacing w:line="24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Mensagens‑chave</w:t>
      </w:r>
    </w:p>
    <w:p w:rsidR="00A9526D" w:rsidP="7736FA4C" w:rsidRDefault="00A9526D" w14:paraId="7C081051" w14:textId="050C0281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Técnica reduz manipulação e estresse celular.</w:t>
      </w:r>
    </w:p>
    <w:p w:rsidR="00A9526D" w:rsidP="7736FA4C" w:rsidRDefault="00A9526D" w14:paraId="0AA7A4DE" w14:textId="62F3147A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Aumenta viabilidade do material enxertado.</w:t>
      </w:r>
    </w:p>
    <w:p w:rsidR="00A9526D" w:rsidP="7736FA4C" w:rsidRDefault="00A9526D" w14:paraId="0C107BD8" w14:textId="4F193EED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Melhora previsibilidade dos resultados.</w:t>
      </w:r>
    </w:p>
    <w:p w:rsidR="00A9526D" w:rsidP="7736FA4C" w:rsidRDefault="00A9526D" w14:paraId="3A67385D" w14:textId="29751BFA">
      <w:pPr>
        <w:pStyle w:val="Normal"/>
        <w:spacing w:line="24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3BF51FF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 xml:space="preserve">Relevância para a </w:t>
      </w:r>
      <w:r w:rsidRPr="7736FA4C" w:rsidR="3BF51FF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One</w:t>
      </w:r>
      <w:r w:rsidRPr="7736FA4C" w:rsidR="3BF51FF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 xml:space="preserve"> STEP®</w:t>
      </w:r>
    </w:p>
    <w:p w:rsidR="00A9526D" w:rsidP="7736FA4C" w:rsidRDefault="00A9526D" w14:paraId="23B00BFF" w14:textId="432D081D">
      <w:pPr>
        <w:pStyle w:val="Normal"/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Este é o estudo que dá suporte direto ao nome, conceito e eficácia do método, alinhado à proposta comercial e científica do sistema.</w:t>
      </w:r>
    </w:p>
    <w:p w:rsidR="00A9526D" w:rsidP="7736FA4C" w:rsidRDefault="00A9526D" w14:paraId="3619EF95" w14:textId="79BC0FD9">
      <w:pPr>
        <w:pStyle w:val="Quote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noProof w:val="0"/>
          <w:lang w:val="pt-BR"/>
        </w:rPr>
        <w:t>“</w:t>
      </w:r>
      <w:r w:rsidRPr="7736FA4C" w:rsidR="1712B870">
        <w:rPr>
          <w:noProof w:val="0"/>
          <w:lang w:val="pt-BR"/>
        </w:rPr>
        <w:t>One</w:t>
      </w:r>
      <w:r w:rsidRPr="7736FA4C" w:rsidR="1712B870">
        <w:rPr>
          <w:noProof w:val="0"/>
          <w:lang w:val="pt-BR"/>
        </w:rPr>
        <w:t xml:space="preserve"> STEP simplifica o processo enquanto amplifica a performance biológica do enxerto.”</w:t>
      </w:r>
    </w:p>
    <w:p w:rsidR="00A9526D" w:rsidP="7736FA4C" w:rsidRDefault="00A9526D" w14:paraId="75ED5E25" w14:textId="1F0E581E">
      <w:pPr>
        <w:pStyle w:val="Normal"/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A9526D" w:rsidP="7736FA4C" w:rsidRDefault="00A9526D" w14:paraId="60172B3F" w14:textId="03305C30">
      <w:pPr>
        <w:pStyle w:val="Normal"/>
        <w:spacing w:line="24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4. “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Procedimiento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para 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el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cultivo e 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identificación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de células madre 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obtenidas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de lipoaspirado humano”</w:t>
      </w:r>
    </w:p>
    <w:p w:rsidR="00A9526D" w:rsidP="7736FA4C" w:rsidRDefault="00A9526D" w14:paraId="351AE522" w14:textId="4B882DFA">
      <w:pPr>
        <w:pStyle w:val="Normal"/>
        <w:spacing w:line="240" w:lineRule="auto"/>
        <w:jc w:val="both"/>
        <w:rPr>
          <w:rFonts w:ascii="Arial" w:hAnsi="Arial" w:eastAsia="Arial" w:cs="Arial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s-ES"/>
        </w:rPr>
        <w:t xml:space="preserve">🔗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s-ES"/>
        </w:rPr>
        <w:t>Link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s-ES"/>
        </w:rPr>
        <w:t xml:space="preserve">: </w:t>
      </w:r>
      <w:hyperlink r:id="Rc3adb0cb232e49da">
        <w:r w:rsidRPr="7736FA4C" w:rsidR="72F2B6E5">
          <w:rPr>
            <w:rStyle w:val="Hyperlink"/>
            <w:rFonts w:ascii="Arial" w:hAnsi="Arial" w:eastAsia="Arial" w:cs="Arial"/>
            <w:noProof w:val="0"/>
            <w:sz w:val="22"/>
            <w:szCs w:val="22"/>
            <w:lang w:val="es-ES"/>
          </w:rPr>
          <w:t>Procedimiento para el cultivo e identificación de células madre obtenidas de lipoaspirado humano con fines de investigación</w:t>
        </w:r>
      </w:hyperlink>
    </w:p>
    <w:p w:rsidR="00A9526D" w:rsidP="7736FA4C" w:rsidRDefault="00A9526D" w14:paraId="1EA69DD7" w14:textId="125D532A">
      <w:pPr>
        <w:pStyle w:val="Normal"/>
        <w:spacing w:line="24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Resumo</w:t>
      </w:r>
    </w:p>
    <w:p w:rsidR="00A9526D" w:rsidP="7736FA4C" w:rsidRDefault="00A9526D" w14:paraId="3EB02D65" w14:textId="7EA225A0">
      <w:pPr>
        <w:pStyle w:val="Normal"/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Descreve metodologia de isolamento, cultivo e identificação de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ADSCs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 humanas, confirmando marcadores como CD90, CD105, CD73 e capacidade multipotente.</w:t>
      </w:r>
    </w:p>
    <w:p w:rsidR="00A9526D" w:rsidP="7736FA4C" w:rsidRDefault="00A9526D" w14:paraId="0D4FC350" w14:textId="7CEC2208">
      <w:pPr>
        <w:pStyle w:val="Normal"/>
        <w:spacing w:line="24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Mensagens‑chave</w:t>
      </w:r>
    </w:p>
    <w:p w:rsidR="00A9526D" w:rsidP="7736FA4C" w:rsidRDefault="00A9526D" w14:paraId="59104E22" w14:textId="66FD0360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Lipoaspirado é rica fonte de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ADSCs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.</w:t>
      </w:r>
    </w:p>
    <w:p w:rsidR="00A9526D" w:rsidP="7736FA4C" w:rsidRDefault="00A9526D" w14:paraId="2B9F6EEF" w14:textId="7F860BF9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ADSCs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 apresentam morfologia, marcadores e potencial de diferenciação estáveis.</w:t>
      </w:r>
    </w:p>
    <w:p w:rsidR="00A9526D" w:rsidP="7736FA4C" w:rsidRDefault="00A9526D" w14:paraId="73EE6B5C" w14:textId="231F8528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Procedimentos minimamente manipulados preservam melhor a qualidade celular.</w:t>
      </w:r>
    </w:p>
    <w:p w:rsidR="00A9526D" w:rsidP="7736FA4C" w:rsidRDefault="00A9526D" w14:paraId="043663CC" w14:textId="5E5376BF">
      <w:pPr>
        <w:pStyle w:val="Normal"/>
        <w:spacing w:line="24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29B9A09D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 xml:space="preserve">Relevância para a </w:t>
      </w:r>
      <w:r w:rsidRPr="7736FA4C" w:rsidR="29B9A09D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One</w:t>
      </w:r>
      <w:r w:rsidRPr="7736FA4C" w:rsidR="29B9A09D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 xml:space="preserve"> STEP®</w:t>
      </w:r>
    </w:p>
    <w:p w:rsidR="00A9526D" w:rsidP="7736FA4C" w:rsidRDefault="00A9526D" w14:paraId="40DE8D4A" w14:textId="3C3DA685">
      <w:pPr>
        <w:pStyle w:val="Normal"/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Demonstra que o valor real está na célula viva e íntegra, reforçando o papel do One STEP em preservar o máximo da viabilidade celular sem cultura ou manipulação adicional.</w:t>
      </w:r>
    </w:p>
    <w:p w:rsidR="00A9526D" w:rsidP="7736FA4C" w:rsidRDefault="00A9526D" w14:paraId="38617205" w14:textId="701F2A96">
      <w:pPr>
        <w:pStyle w:val="Quote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noProof w:val="0"/>
          <w:lang w:val="pt-BR"/>
        </w:rPr>
        <w:t xml:space="preserve">“A potência regenerativa da gordura depende da integridade das </w:t>
      </w:r>
      <w:r w:rsidRPr="7736FA4C" w:rsidR="1712B870">
        <w:rPr>
          <w:noProof w:val="0"/>
          <w:lang w:val="pt-BR"/>
        </w:rPr>
        <w:t>ADSCs</w:t>
      </w:r>
      <w:r w:rsidRPr="7736FA4C" w:rsidR="1712B870">
        <w:rPr>
          <w:noProof w:val="0"/>
          <w:lang w:val="pt-BR"/>
        </w:rPr>
        <w:t xml:space="preserve"> — algo que o </w:t>
      </w:r>
      <w:r w:rsidRPr="7736FA4C" w:rsidR="1712B870">
        <w:rPr>
          <w:noProof w:val="0"/>
          <w:lang w:val="pt-BR"/>
        </w:rPr>
        <w:t>One</w:t>
      </w:r>
      <w:r w:rsidRPr="7736FA4C" w:rsidR="1712B870">
        <w:rPr>
          <w:noProof w:val="0"/>
          <w:lang w:val="pt-BR"/>
        </w:rPr>
        <w:t xml:space="preserve"> STEP mantém.”</w:t>
      </w:r>
    </w:p>
    <w:p w:rsidR="00A9526D" w:rsidP="7736FA4C" w:rsidRDefault="00A9526D" w14:paraId="24184C61" w14:textId="14099BAF">
      <w:pPr>
        <w:pStyle w:val="Normal"/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A9526D" w:rsidP="7736FA4C" w:rsidRDefault="00A9526D" w14:paraId="153AD3AA" w14:textId="35409DA9">
      <w:pPr>
        <w:pStyle w:val="Normal"/>
        <w:spacing w:line="24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5. “Adipose 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tissue-derived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stromal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vascular 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fraction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in 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regenerative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medicine: a 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brief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review”</w:t>
      </w:r>
    </w:p>
    <w:p w:rsidR="00A9526D" w:rsidP="7736FA4C" w:rsidRDefault="00A9526D" w14:paraId="0018B34A" w14:textId="0AD0FC42">
      <w:pPr>
        <w:pStyle w:val="Normal"/>
        <w:spacing w:line="240" w:lineRule="auto"/>
        <w:jc w:val="both"/>
        <w:rPr>
          <w:rFonts w:ascii="Arial" w:hAnsi="Arial" w:eastAsia="Arial" w:cs="Arial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🔗 Link:</w:t>
      </w:r>
      <w:r w:rsidRPr="7736FA4C" w:rsidR="3A429F1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hyperlink r:id="R70d8f62e22b94389">
        <w:r w:rsidRPr="7736FA4C" w:rsidR="3A429F10">
          <w:rPr>
            <w:rStyle w:val="Hyperlink"/>
            <w:rFonts w:ascii="Arial" w:hAnsi="Arial" w:eastAsia="Arial" w:cs="Arial"/>
            <w:noProof w:val="0"/>
            <w:sz w:val="22"/>
            <w:szCs w:val="22"/>
            <w:lang w:val="pt-BR"/>
          </w:rPr>
          <w:t>s13287-017-0598-y</w:t>
        </w:r>
      </w:hyperlink>
    </w:p>
    <w:p w:rsidR="00A9526D" w:rsidP="7736FA4C" w:rsidRDefault="00A9526D" w14:paraId="299F37C0" w14:textId="058B5AB5">
      <w:pPr>
        <w:pStyle w:val="Normal"/>
        <w:spacing w:line="24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Resumo</w:t>
      </w:r>
    </w:p>
    <w:p w:rsidR="00A9526D" w:rsidP="7736FA4C" w:rsidRDefault="00A9526D" w14:paraId="1435841A" w14:textId="30AC3988">
      <w:pPr>
        <w:pStyle w:val="Normal"/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Review robusto sobre biologia da SVF, mostrando que sua combinação heterogênea de células promove angiogênese,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imunomodulação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 e regeneração tecidual superior.</w:t>
      </w:r>
    </w:p>
    <w:p w:rsidR="00A9526D" w:rsidP="7736FA4C" w:rsidRDefault="00A9526D" w14:paraId="6F6173AC" w14:textId="04A8F249">
      <w:pPr>
        <w:pStyle w:val="Normal"/>
        <w:spacing w:line="24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Mensagens‑chave</w:t>
      </w:r>
    </w:p>
    <w:p w:rsidR="00A9526D" w:rsidP="7736FA4C" w:rsidRDefault="00A9526D" w14:paraId="7C6E61E1" w14:textId="2A77BB32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SVF contém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ADSCs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,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EPCs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,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pericitos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, células imunes e mais.</w:t>
      </w:r>
    </w:p>
    <w:p w:rsidR="00A9526D" w:rsidP="7736FA4C" w:rsidRDefault="00A9526D" w14:paraId="630DD2CE" w14:textId="5334F716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Estudos mostram SVF &gt;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ADSCs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 isoladas em diversas aplicações.</w:t>
      </w:r>
    </w:p>
    <w:p w:rsidR="00A9526D" w:rsidP="7736FA4C" w:rsidRDefault="00A9526D" w14:paraId="243A84C8" w14:textId="604E6F09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Angiogênese é principal mecanismo regenerativo.</w:t>
      </w:r>
    </w:p>
    <w:p w:rsidR="00A9526D" w:rsidP="7736FA4C" w:rsidRDefault="00A9526D" w14:paraId="04F9F5B7" w14:textId="57FB5DFF">
      <w:pPr>
        <w:pStyle w:val="Normal"/>
        <w:spacing w:line="24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6C37E2A9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Relevância para a One STEP®</w:t>
      </w:r>
    </w:p>
    <w:p w:rsidR="00A9526D" w:rsidP="7736FA4C" w:rsidRDefault="00A9526D" w14:paraId="54171DCC" w14:textId="06041C3E">
      <w:pPr>
        <w:pStyle w:val="Normal"/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One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 STEP permite isolamento mecânico preservando SVF completa, exatamente como recomendam avanços em terapias regenerativas.</w:t>
      </w:r>
    </w:p>
    <w:p w:rsidR="00A9526D" w:rsidP="7736FA4C" w:rsidRDefault="00A9526D" w14:paraId="616C1C9B" w14:textId="3464AC9C">
      <w:pPr>
        <w:pStyle w:val="Quote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noProof w:val="0"/>
          <w:lang w:val="pt-BR"/>
        </w:rPr>
        <w:t xml:space="preserve">“A SVF é a forma mais potente de regeneração disponível — e o </w:t>
      </w:r>
      <w:r w:rsidRPr="7736FA4C" w:rsidR="1712B870">
        <w:rPr>
          <w:noProof w:val="0"/>
          <w:lang w:val="pt-BR"/>
        </w:rPr>
        <w:t>One</w:t>
      </w:r>
      <w:r w:rsidRPr="7736FA4C" w:rsidR="1712B870">
        <w:rPr>
          <w:noProof w:val="0"/>
          <w:lang w:val="pt-BR"/>
        </w:rPr>
        <w:t xml:space="preserve"> STEP a entrega preservada.”</w:t>
      </w:r>
    </w:p>
    <w:p w:rsidR="00A9526D" w:rsidP="7736FA4C" w:rsidRDefault="00A9526D" w14:paraId="00DC2A17" w14:textId="01C28F5C">
      <w:pPr>
        <w:pStyle w:val="Normal"/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A9526D" w:rsidP="7736FA4C" w:rsidRDefault="00A9526D" w14:paraId="65978647" w14:textId="12961618">
      <w:pPr>
        <w:pStyle w:val="Normal"/>
        <w:spacing w:line="24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6. “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Stromal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Vascular 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Fraction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: A 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Regenerative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Reality? Part 2”</w:t>
      </w:r>
    </w:p>
    <w:p w:rsidR="00A9526D" w:rsidP="7736FA4C" w:rsidRDefault="00A9526D" w14:paraId="4B6FCE57" w14:textId="004EC594">
      <w:pPr>
        <w:pStyle w:val="Normal"/>
        <w:spacing w:line="240" w:lineRule="auto"/>
        <w:jc w:val="both"/>
        <w:rPr>
          <w:rFonts w:ascii="Arial" w:hAnsi="Arial" w:eastAsia="Arial" w:cs="Arial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🔗 Link: </w:t>
      </w:r>
      <w:hyperlink r:id="R04ee6751d5514e6d">
        <w:r w:rsidRPr="7736FA4C" w:rsidR="18B528FA">
          <w:rPr>
            <w:rStyle w:val="Hyperlink"/>
            <w:rFonts w:ascii="Arial" w:hAnsi="Arial" w:eastAsia="Arial" w:cs="Arial"/>
            <w:noProof w:val="0"/>
            <w:sz w:val="22"/>
            <w:szCs w:val="22"/>
            <w:lang w:val="pt-BR"/>
          </w:rPr>
          <w:t>Stromal_vascular_fraction_A_regenerative (1)</w:t>
        </w:r>
      </w:hyperlink>
    </w:p>
    <w:p w:rsidR="00A9526D" w:rsidP="7736FA4C" w:rsidRDefault="00A9526D" w14:paraId="19FD6D45" w14:textId="11D2722B">
      <w:pPr>
        <w:pStyle w:val="Normal"/>
        <w:spacing w:line="24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Resumo</w:t>
      </w:r>
    </w:p>
    <w:p w:rsidR="00A9526D" w:rsidP="7736FA4C" w:rsidRDefault="00A9526D" w14:paraId="2E474657" w14:textId="3EF9F40C">
      <w:pPr>
        <w:pStyle w:val="Normal"/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Explora os mecanismos regenerativos da SVF — angiogênese,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imunomodulação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, diferenciação e produção de matriz — e sua superioridade funcional em relação às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ADSCs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 isoladas.</w:t>
      </w:r>
    </w:p>
    <w:p w:rsidR="00A9526D" w:rsidP="7736FA4C" w:rsidRDefault="00A9526D" w14:paraId="399E97F0" w14:textId="0E85961F">
      <w:pPr>
        <w:pStyle w:val="Normal"/>
        <w:spacing w:line="24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Mensagens‑chave</w:t>
      </w:r>
    </w:p>
    <w:p w:rsidR="00A9526D" w:rsidP="7736FA4C" w:rsidRDefault="00A9526D" w14:paraId="731BC6AC" w14:textId="41691A2A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ADSCs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 +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EPCs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 = sinergia regenerativa potente.</w:t>
      </w:r>
    </w:p>
    <w:p w:rsidR="00A9526D" w:rsidP="7736FA4C" w:rsidRDefault="00A9526D" w14:paraId="1BBAB609" w14:textId="21DCA580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SVF cria vasos rapidamente e modula inflamação.</w:t>
      </w:r>
    </w:p>
    <w:p w:rsidR="00A9526D" w:rsidP="7736FA4C" w:rsidRDefault="00A9526D" w14:paraId="0C715F36" w14:textId="4C7275E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Resultados superiores em tecidos isquêmicos e irradiados.</w:t>
      </w:r>
    </w:p>
    <w:p w:rsidR="00A9526D" w:rsidP="7736FA4C" w:rsidRDefault="00A9526D" w14:paraId="4ECAF788" w14:textId="0864B42B">
      <w:pPr>
        <w:pStyle w:val="Normal"/>
        <w:spacing w:line="24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5569DC8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Relevância para a One STEP®</w:t>
      </w:r>
    </w:p>
    <w:p w:rsidR="00A9526D" w:rsidP="7736FA4C" w:rsidRDefault="00A9526D" w14:paraId="6F9C16E0" w14:textId="5BF73715">
      <w:pPr>
        <w:pStyle w:val="Normal"/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Justifica cientificamente por que preservar SVF intacta (como o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One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 STEP faz) aumenta retenção de enxerto e melhora a qualidade tecidual.</w:t>
      </w:r>
    </w:p>
    <w:p w:rsidR="00A9526D" w:rsidP="7736FA4C" w:rsidRDefault="00A9526D" w14:paraId="017E1295" w14:textId="16A81D20">
      <w:pPr>
        <w:pStyle w:val="Quote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noProof w:val="0"/>
          <w:lang w:val="pt-BR"/>
        </w:rPr>
        <w:t>“SVF é regeneração imediata: vasos, células e matriz — tudo em uma entrega preservada.”</w:t>
      </w:r>
    </w:p>
    <w:p w:rsidR="00A9526D" w:rsidP="7736FA4C" w:rsidRDefault="00A9526D" w14:paraId="0CA4A0DC" w14:textId="751D8E3E">
      <w:pPr>
        <w:pStyle w:val="Normal"/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A9526D" w:rsidP="7736FA4C" w:rsidRDefault="00A9526D" w14:paraId="25AFCCF7" w14:textId="20608C2E">
      <w:pPr>
        <w:pStyle w:val="Normal"/>
        <w:spacing w:line="24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7. “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Stromal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Vascular 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Fraction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: A 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Regenerative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Reality? Part 1”</w:t>
      </w:r>
    </w:p>
    <w:p w:rsidR="00A9526D" w:rsidP="7736FA4C" w:rsidRDefault="00A9526D" w14:paraId="626AFB9E" w14:textId="4B846247">
      <w:pPr>
        <w:pStyle w:val="Normal"/>
        <w:spacing w:line="240" w:lineRule="auto"/>
        <w:jc w:val="both"/>
        <w:rPr>
          <w:rFonts w:ascii="Arial" w:hAnsi="Arial" w:eastAsia="Arial" w:cs="Arial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🔗 Link: </w:t>
      </w:r>
      <w:hyperlink r:id="Rb7b8504180824ba3">
        <w:r w:rsidRPr="7736FA4C" w:rsidR="49A449CB">
          <w:rPr>
            <w:rStyle w:val="Hyperlink"/>
            <w:rFonts w:ascii="Arial" w:hAnsi="Arial" w:eastAsia="Arial" w:cs="Arial"/>
            <w:noProof w:val="0"/>
            <w:sz w:val="22"/>
            <w:szCs w:val="22"/>
            <w:lang w:val="pt-BR"/>
          </w:rPr>
          <w:t>Stromal_vascular_fraction_A_regenerative</w:t>
        </w:r>
      </w:hyperlink>
    </w:p>
    <w:p w:rsidR="00A9526D" w:rsidP="7736FA4C" w:rsidRDefault="00A9526D" w14:paraId="7007FEE2" w14:textId="7C08097A">
      <w:pPr>
        <w:pStyle w:val="Normal"/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Re</w:t>
      </w: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sumo</w:t>
      </w:r>
    </w:p>
    <w:p w:rsidR="00A9526D" w:rsidP="7736FA4C" w:rsidRDefault="00A9526D" w14:paraId="25E83FEB" w14:textId="18B7FE99">
      <w:pPr>
        <w:pStyle w:val="Normal"/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Parte 1 foca em aplicações clínicas reais da SVF, incluindo mama, neuralgia, queimaduras, osteoartrite, Crohn, retinopatia, diabetes e mais.</w:t>
      </w:r>
    </w:p>
    <w:p w:rsidR="00A9526D" w:rsidP="7736FA4C" w:rsidRDefault="00A9526D" w14:paraId="57E89A78" w14:textId="28C0112E">
      <w:pPr>
        <w:pStyle w:val="Normal"/>
        <w:spacing w:line="24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Mensagens‑chave</w:t>
      </w:r>
    </w:p>
    <w:p w:rsidR="00A9526D" w:rsidP="7736FA4C" w:rsidRDefault="00A9526D" w14:paraId="7B37AB60" w14:textId="05CF34F5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CAL (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Cell-Assisted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Lipotransfer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) melhora retenção de gordura.</w:t>
      </w:r>
    </w:p>
    <w:p w:rsidR="00A9526D" w:rsidP="7736FA4C" w:rsidRDefault="00A9526D" w14:paraId="674FF801" w14:textId="084C30FD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Resultados excelentes em tecidos irradiados (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Rigotti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 et al.).</w:t>
      </w:r>
    </w:p>
    <w:p w:rsidR="00A9526D" w:rsidP="7736FA4C" w:rsidRDefault="00A9526D" w14:paraId="689AE4C5" w14:textId="5800D81F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SVF acelera cicatrização e melhora vascularização.</w:t>
      </w:r>
    </w:p>
    <w:p w:rsidR="00A9526D" w:rsidP="7736FA4C" w:rsidRDefault="00A9526D" w14:paraId="161D2F31" w14:textId="5DB21935">
      <w:pPr>
        <w:pStyle w:val="Normal"/>
        <w:spacing w:line="24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41C6EDD5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 xml:space="preserve">Relevância para a </w:t>
      </w:r>
      <w:r w:rsidRPr="7736FA4C" w:rsidR="41C6EDD5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One</w:t>
      </w:r>
      <w:r w:rsidRPr="7736FA4C" w:rsidR="41C6EDD5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 xml:space="preserve"> STEP®</w:t>
      </w:r>
      <w:r w:rsidRPr="7736FA4C" w:rsidR="41C6EDD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</w:p>
    <w:p w:rsidR="00A9526D" w:rsidP="7736FA4C" w:rsidRDefault="00A9526D" w14:paraId="3921141A" w14:textId="65744E88">
      <w:pPr>
        <w:pStyle w:val="Normal"/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A CAL é o precursor lógico do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One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 STEP: ambos dependem da entrega de células vivas e diversas — mas o 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One</w:t>
      </w:r>
      <w:r w:rsidRPr="7736FA4C" w:rsidR="1712B87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 STEP torna isso simples, rápido e mecanicamente seguro (sem enzimas).</w:t>
      </w:r>
    </w:p>
    <w:p w:rsidR="00A9526D" w:rsidP="7736FA4C" w:rsidRDefault="00A9526D" w14:paraId="2500E26D" w14:textId="6E90900E">
      <w:pPr>
        <w:pStyle w:val="Quote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  <w:r w:rsidRPr="7736FA4C" w:rsidR="1712B870">
        <w:rPr>
          <w:noProof w:val="0"/>
          <w:lang w:val="pt-BR"/>
        </w:rPr>
        <w:t xml:space="preserve">“O </w:t>
      </w:r>
      <w:r w:rsidRPr="7736FA4C" w:rsidR="1712B870">
        <w:rPr>
          <w:noProof w:val="0"/>
          <w:lang w:val="pt-BR"/>
        </w:rPr>
        <w:t>One</w:t>
      </w:r>
      <w:r w:rsidRPr="7736FA4C" w:rsidR="1712B870">
        <w:rPr>
          <w:noProof w:val="0"/>
          <w:lang w:val="pt-BR"/>
        </w:rPr>
        <w:t xml:space="preserve"> STEP é a evolução natural do CAL — com mais segurança, menos manipulação e igual ou maior potência regenerativa.”</w:t>
      </w:r>
    </w:p>
    <w:p w:rsidR="00A9526D" w:rsidP="7736FA4C" w:rsidRDefault="00A9526D" w14:paraId="5EB357DA" w14:textId="2B461DDF">
      <w:pPr>
        <w:spacing w:line="24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0A9526D" w:rsidP="7736FA4C" w:rsidRDefault="00A9526D" w14:paraId="3364DE5D" w14:textId="48DD6188">
      <w:pPr>
        <w:rPr>
          <w:rFonts w:ascii="Arial" w:hAnsi="Arial" w:eastAsia="Arial" w:cs="Arial"/>
        </w:rPr>
      </w:pPr>
    </w:p>
    <w:sectPr w:rsidRPr="00F94C88" w:rsidR="00F94C88" w:rsidSect="00597503"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61F80" w:rsidP="00095710" w:rsidRDefault="00461F80" w14:paraId="3364DE64" w14:textId="77777777">
      <w:pPr>
        <w:spacing w:after="0" w:line="240" w:lineRule="auto"/>
      </w:pPr>
      <w:r>
        <w:separator/>
      </w:r>
    </w:p>
  </w:endnote>
  <w:endnote w:type="continuationSeparator" w:id="0">
    <w:p w:rsidR="00461F80" w:rsidP="00095710" w:rsidRDefault="00461F80" w14:paraId="3364DE6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35289" w:rsidP="7736FA4C" w:rsidRDefault="00F35289" w14:paraId="6CB59180" w14:textId="15CC4F08">
    <w:pPr>
      <w:pStyle w:val="Rodap"/>
      <w:tabs>
        <w:tab w:val="clear" w:pos="4252"/>
        <w:tab w:val="clear" w:pos="8504"/>
        <w:tab w:val="left" w:pos="1791"/>
        <w:tab w:val="left" w:pos="2263"/>
      </w:tabs>
      <w:ind w:firstLine="0"/>
    </w:pPr>
  </w:p>
  <w:p w:rsidR="00F35289" w:rsidP="001E089A" w:rsidRDefault="00F35289" w14:paraId="2E2AB168" w14:textId="41E8B9D7">
    <w:pPr>
      <w:tabs>
        <w:tab w:val="left" w:pos="1634"/>
        <w:tab w:val="left" w:pos="1791"/>
        <w:tab w:val="left" w:pos="2928"/>
        <w:tab w:val="left" w:pos="4731"/>
        <w:tab w:val="right" w:pos="8504"/>
      </w:tabs>
    </w:pPr>
    <w:r>
      <w:tab/>
    </w:r>
    <w:r>
      <w:tab/>
    </w:r>
    <w:r>
      <w:tab/>
    </w:r>
    <w:r w:rsidR="001E089A">
      <w:tab/>
    </w:r>
    <w:r w:rsidR="001E089A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61F80" w:rsidP="00095710" w:rsidRDefault="00461F80" w14:paraId="3364DE62" w14:textId="77777777">
      <w:pPr>
        <w:spacing w:after="0" w:line="240" w:lineRule="auto"/>
      </w:pPr>
      <w:r>
        <w:separator/>
      </w:r>
    </w:p>
  </w:footnote>
  <w:footnote w:type="continuationSeparator" w:id="0">
    <w:p w:rsidR="00461F80" w:rsidP="00095710" w:rsidRDefault="00461F80" w14:paraId="3364DE6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597503" w:rsidRDefault="00173371" w14:paraId="66D20323" w14:textId="5A00AA8A">
    <w:pPr>
      <w:pStyle w:val="Cabealho"/>
    </w:pPr>
    <w:r w:rsidR="00597503">
      <w:rPr>
        <w:noProof/>
      </w:rPr>
      <w:drawing>
        <wp:anchor distT="0" distB="0" distL="114300" distR="114300" simplePos="0" relativeHeight="251659264" behindDoc="1" locked="0" layoutInCell="1" allowOverlap="1" wp14:anchorId="21DFED9B" wp14:editId="6FF8011A">
          <wp:simplePos x="0" y="0"/>
          <wp:positionH relativeFrom="column">
            <wp:posOffset>-885825</wp:posOffset>
          </wp:positionH>
          <wp:positionV relativeFrom="paragraph">
            <wp:posOffset>-361950</wp:posOffset>
          </wp:positionV>
          <wp:extent cx="7539225" cy="458347"/>
          <wp:effectExtent l="0" t="0" r="0" b="0"/>
          <wp:wrapNone/>
          <wp:docPr id="1165699007" name="Imagem 11656990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516585269" name="Imagem 516585269"/>
                  <pic:cNvPicPr/>
                </pic:nvPicPr>
                <pic:blipFill>
                  <a:blip xmlns:r="http://schemas.openxmlformats.org/officeDocument/2006/relationships"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225" cy="4583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c9be4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d696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032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61329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a5ef3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ad88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adcc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6f45bc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  <w:rPr>
        <w:rFonts w:hint="default" w:ascii="Space Grotesk" w:hAnsi="Space Grotesk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710"/>
    <w:rsid w:val="00036123"/>
    <w:rsid w:val="00095710"/>
    <w:rsid w:val="00173371"/>
    <w:rsid w:val="001E089A"/>
    <w:rsid w:val="002A33A9"/>
    <w:rsid w:val="00421EC5"/>
    <w:rsid w:val="00450C0D"/>
    <w:rsid w:val="00461F80"/>
    <w:rsid w:val="0058156A"/>
    <w:rsid w:val="00597503"/>
    <w:rsid w:val="005E7125"/>
    <w:rsid w:val="00931951"/>
    <w:rsid w:val="00955382"/>
    <w:rsid w:val="00956895"/>
    <w:rsid w:val="00A9526D"/>
    <w:rsid w:val="00C80138"/>
    <w:rsid w:val="00E771B0"/>
    <w:rsid w:val="00EB2489"/>
    <w:rsid w:val="00F35289"/>
    <w:rsid w:val="00F94C88"/>
    <w:rsid w:val="012C4497"/>
    <w:rsid w:val="07AB5E13"/>
    <w:rsid w:val="0882B526"/>
    <w:rsid w:val="0E8A5B2B"/>
    <w:rsid w:val="1665F2F5"/>
    <w:rsid w:val="1712B870"/>
    <w:rsid w:val="18B528FA"/>
    <w:rsid w:val="205C2D67"/>
    <w:rsid w:val="20F11995"/>
    <w:rsid w:val="27E40324"/>
    <w:rsid w:val="27F60A10"/>
    <w:rsid w:val="29B9A09D"/>
    <w:rsid w:val="2CEE4541"/>
    <w:rsid w:val="3A429F10"/>
    <w:rsid w:val="3B8AA036"/>
    <w:rsid w:val="3BF51FF0"/>
    <w:rsid w:val="41C6EDD5"/>
    <w:rsid w:val="4282CF5C"/>
    <w:rsid w:val="42F231EB"/>
    <w:rsid w:val="4766B397"/>
    <w:rsid w:val="48DE1510"/>
    <w:rsid w:val="49A449CB"/>
    <w:rsid w:val="5046C225"/>
    <w:rsid w:val="52C9E073"/>
    <w:rsid w:val="52F3A2BE"/>
    <w:rsid w:val="554DAB93"/>
    <w:rsid w:val="556945BE"/>
    <w:rsid w:val="5569DC87"/>
    <w:rsid w:val="5AFFF4EF"/>
    <w:rsid w:val="5E457FE2"/>
    <w:rsid w:val="5E5504EF"/>
    <w:rsid w:val="6067E7B1"/>
    <w:rsid w:val="6187D53B"/>
    <w:rsid w:val="64A0ECCF"/>
    <w:rsid w:val="6C37E2A9"/>
    <w:rsid w:val="72F2B6E5"/>
    <w:rsid w:val="75F1BCCF"/>
    <w:rsid w:val="7736F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3364DE5D"/>
  <w15:chartTrackingRefBased/>
  <w15:docId w15:val="{538175C0-8C13-4C1D-A6CE-2CDA427DD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95710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95710"/>
  </w:style>
  <w:style w:type="paragraph" w:styleId="Rodap">
    <w:name w:val="footer"/>
    <w:basedOn w:val="Normal"/>
    <w:link w:val="RodapChar"/>
    <w:uiPriority w:val="99"/>
    <w:unhideWhenUsed/>
    <w:rsid w:val="00095710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095710"/>
  </w:style>
  <w:style w:type="character" w:styleId="Hyperlink">
    <w:name w:val="Hyperlink"/>
    <w:basedOn w:val="Fontepargpadro"/>
    <w:uiPriority w:val="99"/>
    <w:unhideWhenUsed/>
    <w:rsid w:val="001E089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E089A"/>
    <w:rPr>
      <w:color w:val="605E5C"/>
      <w:shd w:val="clear" w:color="auto" w:fill="E1DFDD"/>
    </w:rPr>
  </w:style>
  <w:style w:type="paragraph" w:styleId="ListParagraph">
    <w:uiPriority w:val="34"/>
    <w:name w:val="List Paragraph"/>
    <w:basedOn w:val="Normal"/>
    <w:qFormat/>
    <w:rsid w:val="7736FA4C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7736FA4C"/>
    <w:rPr>
      <w:rFonts w:ascii="Calibri Light" w:hAnsi="Calibri Light" w:eastAsia="" w:cs="" w:asciiTheme="majorAscii" w:hAnsiTheme="majorAscii" w:eastAsiaTheme="majorEastAsia" w:cstheme="majorBidi"/>
      <w:color w:val="2E74B5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736FA4C"/>
    <w:rPr>
      <w:rFonts w:eastAsia="" w:cs="" w:eastAsiaTheme="majorEastAsia" w:cstheme="majorBidi"/>
      <w:color w:val="2E74B5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Quote">
    <w:uiPriority w:val="29"/>
    <w:name w:val="Quote"/>
    <w:basedOn w:val="Normal"/>
    <w:next w:val="Normal"/>
    <w:qFormat/>
    <w:rsid w:val="7736FA4C"/>
    <w:rPr>
      <w:i w:val="1"/>
      <w:iCs w:val="1"/>
      <w:color w:val="404040" w:themeColor="text1" w:themeTint="BF" w:themeShade="FF"/>
    </w:rPr>
    <w:pPr>
      <w:spacing w:before="16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hyperlink" Target="https://rastriall-my.sharepoint.com/:b:/g/personal/marketing_actionplan_net_br/IQBbIrHBaJVORqNTSseHEkZaAZHqTLc2qqSknEZ-FXB0TP4?e=uzcdVj" TargetMode="External" Id="Rb698f014cb9e4e97" /><Relationship Type="http://schemas.openxmlformats.org/officeDocument/2006/relationships/hyperlink" Target="https://rastriall-my.sharepoint.com/:b:/g/personal/marketing_actionplan_net_br/IQA2TEbvRRVCT4EcX2CBhOGdAZytv69DcyxQS3oYSOop3Cs?e=ueBsPs" TargetMode="External" Id="Re683f25675f44746" /><Relationship Type="http://schemas.openxmlformats.org/officeDocument/2006/relationships/hyperlink" Target="https://rastriall-my.sharepoint.com/:b:/g/personal/marketing_actionplan_net_br/IQARd9KlRHDcTrhNQEhRJ029AcnUTNXDGVxC7eB80r9AUnY?e=9npApv" TargetMode="External" Id="R7bfa539c67f9407c" /><Relationship Type="http://schemas.openxmlformats.org/officeDocument/2006/relationships/hyperlink" Target="https://rastriall-my.sharepoint.com/:b:/g/personal/marketing_actionplan_net_br/IQCE0VLttguhRJDr6zLyRAzfAcWhPa9akpR7StKUGyiF1-s?e=5NwxvR" TargetMode="External" Id="Rc3adb0cb232e49da" /><Relationship Type="http://schemas.openxmlformats.org/officeDocument/2006/relationships/hyperlink" Target="https://rastriall-my.sharepoint.com/:b:/g/personal/marketing_actionplan_net_br/IQClgjjQ5YjJRbjY5p06CeSWAdz899g9oblkQLyoVal4VyY?e=4pmi33" TargetMode="External" Id="R70d8f62e22b94389" /><Relationship Type="http://schemas.openxmlformats.org/officeDocument/2006/relationships/hyperlink" Target="https://rastriall-my.sharepoint.com/:b:/g/personal/marketing_actionplan_net_br/IQBD91oEIa-VTZf6ueb0zwERAXxXko_Ei-QD24HQ1PpCaxA?e=nHL9cF" TargetMode="External" Id="R04ee6751d5514e6d" /><Relationship Type="http://schemas.openxmlformats.org/officeDocument/2006/relationships/hyperlink" Target="https://rastriall-my.sharepoint.com/:b:/g/personal/marketing_actionplan_net_br/IQCuT-9qcIt9T41oedsqH3SsAYeD930FGuzDZmO1-gl0b9g?e=bQkrxk" TargetMode="External" Id="Rb7b8504180824ba3" /><Relationship Type="http://schemas.openxmlformats.org/officeDocument/2006/relationships/numbering" Target="numbering.xml" Id="Rbbf4d2f78dcb49bd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media/image2.png" Id="rId2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0a3981-cbb4-4bdd-9ace-c0f9de686211" xsi:nil="true"/>
    <lcf76f155ced4ddcb4097134ff3c332f xmlns="3752afac-42ea-4727-8462-fec053fb9f5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479632E7009149A6A0C95F22662D22" ma:contentTypeVersion="20" ma:contentTypeDescription="Create a new document." ma:contentTypeScope="" ma:versionID="68d3657cb7f14633163ca972a822e838">
  <xsd:schema xmlns:xsd="http://www.w3.org/2001/XMLSchema" xmlns:xs="http://www.w3.org/2001/XMLSchema" xmlns:p="http://schemas.microsoft.com/office/2006/metadata/properties" xmlns:ns2="3752afac-42ea-4727-8462-fec053fb9f52" xmlns:ns3="520a3981-cbb4-4bdd-9ace-c0f9de686211" targetNamespace="http://schemas.microsoft.com/office/2006/metadata/properties" ma:root="true" ma:fieldsID="71098d586a5c15c2e76c05f0d09c23f9" ns2:_="" ns3:_="">
    <xsd:import namespace="3752afac-42ea-4727-8462-fec053fb9f52"/>
    <xsd:import namespace="520a3981-cbb4-4bdd-9ace-c0f9de6862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52afac-42ea-4727-8462-fec053fb9f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68e79b7-ac14-46b3-93f5-f71a938714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0a3981-cbb4-4bdd-9ace-c0f9de686211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1943d91a-14bf-4f7f-8bc0-176615030725}" ma:internalName="TaxCatchAll" ma:showField="CatchAllData" ma:web="520a3981-cbb4-4bdd-9ace-c0f9de6862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645E40-206D-4425-A8D7-46460C40663B}">
  <ds:schemaRefs>
    <ds:schemaRef ds:uri="http://schemas.microsoft.com/office/2006/metadata/properties"/>
    <ds:schemaRef ds:uri="http://schemas.microsoft.com/office/infopath/2007/PartnerControls"/>
    <ds:schemaRef ds:uri="520a3981-cbb4-4bdd-9ace-c0f9de686211"/>
    <ds:schemaRef ds:uri="3752afac-42ea-4727-8462-fec053fb9f52"/>
  </ds:schemaRefs>
</ds:datastoreItem>
</file>

<file path=customXml/itemProps2.xml><?xml version="1.0" encoding="utf-8"?>
<ds:datastoreItem xmlns:ds="http://schemas.openxmlformats.org/officeDocument/2006/customXml" ds:itemID="{1FA14181-ED33-45B7-9E10-E7B20C07E9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AADB0D-386B-409D-B3D6-D2ECC228EB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52afac-42ea-4727-8462-fec053fb9f52"/>
    <ds:schemaRef ds:uri="520a3981-cbb4-4bdd-9ace-c0f9de6862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DMC</dc:creator>
  <keywords/>
  <dc:description/>
  <lastModifiedBy>hugomkt.r2m</lastModifiedBy>
  <revision>11</revision>
  <dcterms:created xsi:type="dcterms:W3CDTF">2023-09-13T11:21:00.0000000Z</dcterms:created>
  <dcterms:modified xsi:type="dcterms:W3CDTF">2026-02-13T15:02:30.2966443Z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0x010100FC479632E7009149A6A0C95F22662D22</vt:lpwstr>
  </property>
  <property fmtid="{D5CDD505-2E9C-101B-9397-08002B2CF9AE}" pid="3" name="MediaServiceImageTags">
    <vt:lpwstr/>
  </property>
</Properties>
</file>