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D447" w14:textId="6FAF0B29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>A quem interessar possa:</w:t>
      </w:r>
    </w:p>
    <w:p w14:paraId="294C2718" w14:textId="69849FA7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11D1B72" w14:textId="40E72ED6" w:rsidR="002E4EC6" w:rsidRPr="00F97C7A" w:rsidRDefault="008C1904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hAnsi="Arial" w:cs="Arial"/>
          <w:color w:val="000000"/>
        </w:rPr>
        <w:t>A terapia d</w:t>
      </w:r>
      <w:r w:rsidR="002E4EC6" w:rsidRPr="00F97C7A">
        <w:rPr>
          <w:rFonts w:ascii="Arial" w:hAnsi="Arial" w:cs="Arial"/>
          <w:color w:val="000000"/>
        </w:rPr>
        <w:t xml:space="preserve">o tratamento da dor associada à osteoartrite ou artrose, </w:t>
      </w:r>
      <w:r w:rsidRPr="00F97C7A">
        <w:rPr>
          <w:rFonts w:ascii="Arial" w:hAnsi="Arial" w:cs="Arial"/>
          <w:color w:val="000000"/>
        </w:rPr>
        <w:t>tem entre seus objetivos duas funções muito importantes,</w:t>
      </w:r>
      <w:r w:rsidR="002E4EC6" w:rsidRPr="00F97C7A">
        <w:rPr>
          <w:rFonts w:ascii="Arial" w:hAnsi="Arial" w:cs="Arial"/>
          <w:color w:val="000000"/>
        </w:rPr>
        <w:t xml:space="preserve"> que estão diretamente ligadas aos efeitos clínicos esperados pelas características do </w:t>
      </w:r>
      <w:proofErr w:type="spellStart"/>
      <w:r w:rsidR="002E4EC6" w:rsidRPr="00F97C7A">
        <w:rPr>
          <w:rFonts w:ascii="Arial" w:hAnsi="Arial" w:cs="Arial"/>
          <w:color w:val="000000"/>
        </w:rPr>
        <w:t>hialuronato</w:t>
      </w:r>
      <w:proofErr w:type="spellEnd"/>
      <w:r w:rsidR="002E4EC6" w:rsidRPr="00F97C7A">
        <w:rPr>
          <w:rFonts w:ascii="Arial" w:hAnsi="Arial" w:cs="Arial"/>
          <w:color w:val="000000"/>
        </w:rPr>
        <w:t xml:space="preserve"> de sódio na terapia proposta, neste caso específico o </w:t>
      </w:r>
      <w:r w:rsidR="002E4EC6" w:rsidRPr="00F97C7A">
        <w:rPr>
          <w:rFonts w:ascii="Arial" w:eastAsia="+mn-ea" w:hAnsi="Arial" w:cs="Arial"/>
          <w:color w:val="000000"/>
          <w:kern w:val="24"/>
        </w:rPr>
        <w:t>produto solicitado é feito com uma reticulação (</w:t>
      </w:r>
      <w:proofErr w:type="spellStart"/>
      <w:r w:rsidR="002E4EC6" w:rsidRPr="00F97C7A">
        <w:rPr>
          <w:rFonts w:ascii="Arial" w:eastAsia="+mn-ea" w:hAnsi="Arial" w:cs="Arial"/>
          <w:color w:val="000000"/>
          <w:kern w:val="24"/>
        </w:rPr>
        <w:t>cross</w:t>
      </w:r>
      <w:proofErr w:type="spell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 link)  moderna e mais amigável ao corpo, e sua composição trás o fato que em laboratório, se conseguiu manipular e manter na mesma seringa até o momento da aplicação  com total estabilidade do produto, dois pesos moleculares diferentes sendo alto e médio peso. Com essa faceta esse produto tem características anti-inflamatórias e pode ser usado em artroscopias ou uso direto em </w:t>
      </w:r>
      <w:r w:rsidR="00145650" w:rsidRPr="00F97C7A">
        <w:rPr>
          <w:rFonts w:ascii="Arial" w:eastAsia="+mn-ea" w:hAnsi="Arial" w:cs="Arial"/>
          <w:color w:val="000000"/>
          <w:kern w:val="24"/>
        </w:rPr>
        <w:t>clínicas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 para o melhor e mais rápido efeito no controle e tratamento da dor associada à osteoartrite e artrose além de oferecer excelente durabilidade de no mínimo 6 meses com o peso molecular de referência próximo ao peso do </w:t>
      </w:r>
      <w:proofErr w:type="gramStart"/>
      <w:r w:rsidR="002E4EC6" w:rsidRPr="00F97C7A">
        <w:rPr>
          <w:rFonts w:ascii="Arial" w:eastAsia="+mn-ea" w:hAnsi="Arial" w:cs="Arial"/>
          <w:color w:val="000000"/>
          <w:kern w:val="24"/>
        </w:rPr>
        <w:t>liquido</w:t>
      </w:r>
      <w:proofErr w:type="gram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 sinovial humano que é de 5,4 mega </w:t>
      </w:r>
      <w:proofErr w:type="spellStart"/>
      <w:r w:rsidR="002E4EC6" w:rsidRPr="00F97C7A">
        <w:rPr>
          <w:rFonts w:ascii="Arial" w:eastAsia="+mn-ea" w:hAnsi="Arial" w:cs="Arial"/>
          <w:color w:val="000000"/>
          <w:kern w:val="24"/>
        </w:rPr>
        <w:t>daltons</w:t>
      </w:r>
      <w:proofErr w:type="spell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. </w:t>
      </w:r>
    </w:p>
    <w:p w14:paraId="1FEDC501" w14:textId="5F128508" w:rsidR="008C1904" w:rsidRPr="00F97C7A" w:rsidRDefault="002E4EC6" w:rsidP="00424C75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Essa durabilidade auxilia na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lubrificação mais adequada e prolongada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articulação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como a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indução de reparação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mesma</w:t>
      </w:r>
      <w:proofErr w:type="gramEnd"/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P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ara o melhor resultado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gramStart"/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clinico</w:t>
      </w:r>
      <w:proofErr w:type="gram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faz-se necessário lançar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mos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mão de técnicas e novas tecnologias que temos acesso.  O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produto que atualmente optamos em usar é o OPUS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é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sintetizado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para obtenção do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hialuronato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sódio com uma concentração 1,5% deste composto. Seu uso tem entre suas aplicações mais rotineiras a visco suplementação das articulações tanto em terapias ambulatoriais quanto no </w:t>
      </w:r>
      <w:proofErr w:type="spellStart"/>
      <w:proofErr w:type="gramStart"/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intra-operatório</w:t>
      </w:r>
      <w:proofErr w:type="spellEnd"/>
      <w:proofErr w:type="gram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em pacientes de artroscopia para minimizar os riscos de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novas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lesões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na articulação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em pacientes submetidos à esse procedimento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bem como formações </w:t>
      </w:r>
      <w:proofErr w:type="spellStart"/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artrofibroses</w:t>
      </w:r>
      <w:proofErr w:type="spellEnd"/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que elevam os custos no pós operatório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viscosidade dinâmica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é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que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1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pascal o que confere a ele a ideal lubrificação e por um tempo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e mais adequado como já citado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Outra importante característica desse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hialuronato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sódio é o fato de ele receber um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cross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link 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feito por um composto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mais moderno e que evita irritações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articula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ções</w:t>
      </w:r>
      <w:proofErr w:type="gramEnd"/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Há ainda uma importante característica do Opus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ser um produto totalmente livre de proteínas aviárias que podem levar à sinovite. </w:t>
      </w:r>
    </w:p>
    <w:p w14:paraId="4986F8A1" w14:textId="77777777" w:rsidR="00F97C7A" w:rsidRPr="00F97C7A" w:rsidRDefault="00F97C7A" w:rsidP="00F97C7A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Como princípio basilar da legislação que rege o setor de saúde suplementar e que tem sua redação no Art. 4 da Resolução normativa 428, recomendando ações de prevenção na promoção da saúde dos pacientes, é que solicitamos a cobertura para o tratamento cirúrgico PROFILÁTICO para neuropatia compressiva como já citado anteriormente e respaldado como efeito colateral indesejável, e, portanto, a ser combatida previamente, pela literatura da especialidade de ortopedia ...  </w:t>
      </w:r>
    </w:p>
    <w:p w14:paraId="59FD224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ab/>
        <w:t xml:space="preserve">Caso haja divergência entre o que justificamos e as coberturas de direito do paciente supracitado, favor proceder com a devida justificativa de negativa em conformidade com a resolução normativa 395 da ANS.      </w:t>
      </w:r>
    </w:p>
    <w:p w14:paraId="5F1936A4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Certo de sua liberação </w:t>
      </w:r>
    </w:p>
    <w:p w14:paraId="65520F8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lastRenderedPageBreak/>
        <w:t xml:space="preserve">Cordialmente, </w:t>
      </w:r>
    </w:p>
    <w:p w14:paraId="2FBEE5E9" w14:textId="77777777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F97C7A" w:rsidRPr="00F9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3F1B5" w14:textId="77777777" w:rsidR="002623C5" w:rsidRDefault="002623C5" w:rsidP="006B612A">
      <w:pPr>
        <w:spacing w:after="0" w:line="240" w:lineRule="auto"/>
      </w:pPr>
      <w:r>
        <w:separator/>
      </w:r>
    </w:p>
  </w:endnote>
  <w:endnote w:type="continuationSeparator" w:id="0">
    <w:p w14:paraId="4A60F0CB" w14:textId="77777777" w:rsidR="002623C5" w:rsidRDefault="002623C5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0ED2E" w14:textId="77777777" w:rsidR="002623C5" w:rsidRDefault="002623C5" w:rsidP="006B612A">
      <w:pPr>
        <w:spacing w:after="0" w:line="240" w:lineRule="auto"/>
      </w:pPr>
      <w:r>
        <w:separator/>
      </w:r>
    </w:p>
  </w:footnote>
  <w:footnote w:type="continuationSeparator" w:id="0">
    <w:p w14:paraId="6D411428" w14:textId="77777777" w:rsidR="002623C5" w:rsidRDefault="002623C5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1379CB"/>
    <w:rsid w:val="0014373A"/>
    <w:rsid w:val="00145650"/>
    <w:rsid w:val="001C4F91"/>
    <w:rsid w:val="001D1D25"/>
    <w:rsid w:val="00252583"/>
    <w:rsid w:val="00256293"/>
    <w:rsid w:val="002623C5"/>
    <w:rsid w:val="00264A3D"/>
    <w:rsid w:val="002C6E1D"/>
    <w:rsid w:val="002E4EC6"/>
    <w:rsid w:val="00321654"/>
    <w:rsid w:val="0038306F"/>
    <w:rsid w:val="00424C75"/>
    <w:rsid w:val="00550A75"/>
    <w:rsid w:val="00580408"/>
    <w:rsid w:val="00596E24"/>
    <w:rsid w:val="005A1555"/>
    <w:rsid w:val="00642522"/>
    <w:rsid w:val="00696C68"/>
    <w:rsid w:val="006B612A"/>
    <w:rsid w:val="006C2FAD"/>
    <w:rsid w:val="00737D0E"/>
    <w:rsid w:val="00872961"/>
    <w:rsid w:val="008C0389"/>
    <w:rsid w:val="008C1904"/>
    <w:rsid w:val="009A1A78"/>
    <w:rsid w:val="009B7E30"/>
    <w:rsid w:val="009D4628"/>
    <w:rsid w:val="009F05F3"/>
    <w:rsid w:val="009F2556"/>
    <w:rsid w:val="00A51492"/>
    <w:rsid w:val="00C51742"/>
    <w:rsid w:val="00CA512E"/>
    <w:rsid w:val="00CD03AD"/>
    <w:rsid w:val="00D42C2E"/>
    <w:rsid w:val="00DF3591"/>
    <w:rsid w:val="00F97C7A"/>
    <w:rsid w:val="00FC47C3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E519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  <w:style w:type="paragraph" w:styleId="NormalWeb">
    <w:name w:val="Normal (Web)"/>
    <w:basedOn w:val="Normal"/>
    <w:uiPriority w:val="99"/>
    <w:semiHidden/>
    <w:unhideWhenUsed/>
    <w:rsid w:val="002E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459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6</cp:revision>
  <dcterms:created xsi:type="dcterms:W3CDTF">2023-03-01T14:17:00Z</dcterms:created>
  <dcterms:modified xsi:type="dcterms:W3CDTF">2023-03-01T14:44:00Z</dcterms:modified>
</cp:coreProperties>
</file>