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DAD447" w14:textId="5DB5ED0E" w:rsidR="008C1904" w:rsidRPr="00F97C7A" w:rsidRDefault="008C1904" w:rsidP="00424C75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F97C7A">
        <w:rPr>
          <w:rFonts w:ascii="Arial" w:hAnsi="Arial" w:cs="Arial"/>
          <w:sz w:val="24"/>
          <w:szCs w:val="24"/>
        </w:rPr>
        <w:t>A quem interessar possa:</w:t>
      </w:r>
      <w:r w:rsidR="00234DF4">
        <w:rPr>
          <w:rFonts w:ascii="Arial" w:hAnsi="Arial" w:cs="Arial"/>
          <w:sz w:val="24"/>
          <w:szCs w:val="24"/>
        </w:rPr>
        <w:t xml:space="preserve">  </w:t>
      </w:r>
    </w:p>
    <w:p w14:paraId="294C2718" w14:textId="69849FA7" w:rsidR="008C1904" w:rsidRPr="00F97C7A" w:rsidRDefault="008C1904" w:rsidP="00424C75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DCDD94E" w14:textId="77777777" w:rsidR="00CA6050" w:rsidRDefault="008C1904" w:rsidP="002E4EC6">
      <w:pPr>
        <w:pStyle w:val="NormalWeb"/>
        <w:spacing w:before="0" w:beforeAutospacing="0" w:after="0" w:afterAutospacing="0"/>
        <w:rPr>
          <w:rFonts w:ascii="Arial" w:eastAsia="+mn-ea" w:hAnsi="Arial" w:cs="Arial"/>
          <w:color w:val="000000"/>
          <w:kern w:val="24"/>
        </w:rPr>
      </w:pPr>
      <w:r w:rsidRPr="00F97C7A">
        <w:rPr>
          <w:rFonts w:ascii="Arial" w:hAnsi="Arial" w:cs="Arial"/>
          <w:color w:val="000000"/>
        </w:rPr>
        <w:t>A terapia d</w:t>
      </w:r>
      <w:r w:rsidR="002E4EC6" w:rsidRPr="00F97C7A">
        <w:rPr>
          <w:rFonts w:ascii="Arial" w:hAnsi="Arial" w:cs="Arial"/>
          <w:color w:val="000000"/>
        </w:rPr>
        <w:t xml:space="preserve">o tratamento da dor associada à </w:t>
      </w:r>
      <w:r w:rsidR="009B1624">
        <w:rPr>
          <w:rFonts w:ascii="Arial" w:hAnsi="Arial" w:cs="Arial"/>
          <w:color w:val="000000"/>
        </w:rPr>
        <w:t>degeneração articular</w:t>
      </w:r>
      <w:r w:rsidR="00A1104F">
        <w:rPr>
          <w:rFonts w:ascii="Arial" w:hAnsi="Arial" w:cs="Arial"/>
          <w:color w:val="000000"/>
        </w:rPr>
        <w:t xml:space="preserve"> gerando disfunção articular que inclui ligamentos e tendões, acometidos de forma direta pela consolidação da presença de o</w:t>
      </w:r>
      <w:r w:rsidR="002E4EC6" w:rsidRPr="00F97C7A">
        <w:rPr>
          <w:rFonts w:ascii="Arial" w:hAnsi="Arial" w:cs="Arial"/>
          <w:color w:val="000000"/>
        </w:rPr>
        <w:t>steoartrite ou artrose</w:t>
      </w:r>
      <w:r w:rsidR="00A1104F">
        <w:rPr>
          <w:rFonts w:ascii="Arial" w:hAnsi="Arial" w:cs="Arial"/>
          <w:color w:val="000000"/>
        </w:rPr>
        <w:t>. E</w:t>
      </w:r>
      <w:r w:rsidRPr="00F97C7A">
        <w:rPr>
          <w:rFonts w:ascii="Arial" w:hAnsi="Arial" w:cs="Arial"/>
          <w:color w:val="000000"/>
        </w:rPr>
        <w:t>ntre seus objetivos duas funções muito importantes,</w:t>
      </w:r>
      <w:r w:rsidR="002E4EC6" w:rsidRPr="00F97C7A">
        <w:rPr>
          <w:rFonts w:ascii="Arial" w:hAnsi="Arial" w:cs="Arial"/>
          <w:color w:val="000000"/>
        </w:rPr>
        <w:t xml:space="preserve"> que estão diretamente ligadas aos efeitos clínicos esperados pelas características do hialuronato de sódio na terapia proposta, neste caso específico </w:t>
      </w:r>
      <w:r w:rsidR="00A1104F">
        <w:rPr>
          <w:rFonts w:ascii="Arial" w:hAnsi="Arial" w:cs="Arial"/>
          <w:color w:val="000000"/>
        </w:rPr>
        <w:t xml:space="preserve">é necessário o uso de um </w:t>
      </w:r>
      <w:r w:rsidR="002E4EC6" w:rsidRPr="00F97C7A">
        <w:rPr>
          <w:rFonts w:ascii="Arial" w:eastAsia="+mn-ea" w:hAnsi="Arial" w:cs="Arial"/>
          <w:color w:val="000000"/>
          <w:kern w:val="24"/>
        </w:rPr>
        <w:t>produto</w:t>
      </w:r>
      <w:r w:rsidR="00A1104F">
        <w:rPr>
          <w:rFonts w:ascii="Arial" w:eastAsia="+mn-ea" w:hAnsi="Arial" w:cs="Arial"/>
          <w:color w:val="000000"/>
          <w:kern w:val="24"/>
        </w:rPr>
        <w:t xml:space="preserve"> que seja com o peso molecular adequado para que haja o efeito esperado tanto na região articular quanto periarticular, isso exige uma composição moderna e voltada para um condição de efeito </w:t>
      </w:r>
      <w:r w:rsidR="00677EA1">
        <w:rPr>
          <w:rFonts w:ascii="Arial" w:eastAsia="+mn-ea" w:hAnsi="Arial" w:cs="Arial"/>
          <w:color w:val="000000"/>
          <w:kern w:val="24"/>
        </w:rPr>
        <w:t xml:space="preserve">reparador quanto o efeito de </w:t>
      </w:r>
      <w:proofErr w:type="spellStart"/>
      <w:r w:rsidR="00677EA1">
        <w:rPr>
          <w:rFonts w:ascii="Arial" w:eastAsia="+mn-ea" w:hAnsi="Arial" w:cs="Arial"/>
          <w:color w:val="000000"/>
          <w:kern w:val="24"/>
        </w:rPr>
        <w:t>viscuindução</w:t>
      </w:r>
      <w:proofErr w:type="spellEnd"/>
      <w:r w:rsidR="00677EA1">
        <w:rPr>
          <w:rFonts w:ascii="Arial" w:eastAsia="+mn-ea" w:hAnsi="Arial" w:cs="Arial"/>
          <w:color w:val="000000"/>
          <w:kern w:val="24"/>
        </w:rPr>
        <w:t xml:space="preserve"> (também definido como pró inflamatório, propiciando a mudança da atividade de células como os macrófagos, a partir da ação de uma Hialuronato como Opus Light que tem essas funções contempladas em seu desenvolvimento.</w:t>
      </w:r>
      <w:r w:rsidR="00D303A0">
        <w:rPr>
          <w:rFonts w:ascii="Arial" w:eastAsia="+mn-ea" w:hAnsi="Arial" w:cs="Arial"/>
          <w:color w:val="000000"/>
          <w:kern w:val="24"/>
        </w:rPr>
        <w:t xml:space="preserve"> Essas duas ações são descritas em trabalhos científicos como capazes de oferecer ambiente para a diferenciação de </w:t>
      </w:r>
      <w:r w:rsidR="00F914D5">
        <w:rPr>
          <w:rFonts w:ascii="Arial" w:eastAsia="+mn-ea" w:hAnsi="Arial" w:cs="Arial"/>
          <w:color w:val="000000"/>
          <w:kern w:val="24"/>
        </w:rPr>
        <w:t>macrófagos</w:t>
      </w:r>
      <w:r w:rsidR="00D303A0">
        <w:rPr>
          <w:rFonts w:ascii="Arial" w:eastAsia="+mn-ea" w:hAnsi="Arial" w:cs="Arial"/>
          <w:color w:val="000000"/>
          <w:kern w:val="24"/>
        </w:rPr>
        <w:t>, acelerando o processo inicial de reparação e proteção da</w:t>
      </w:r>
      <w:r w:rsidR="00CA6050">
        <w:rPr>
          <w:rFonts w:ascii="Arial" w:eastAsia="+mn-ea" w:hAnsi="Arial" w:cs="Arial"/>
          <w:color w:val="000000"/>
          <w:kern w:val="24"/>
        </w:rPr>
        <w:t>s articulações bem como a o alivio da dor associado à degeneração articular</w:t>
      </w:r>
      <w:r w:rsidR="00D303A0">
        <w:rPr>
          <w:rFonts w:ascii="Arial" w:eastAsia="+mn-ea" w:hAnsi="Arial" w:cs="Arial"/>
          <w:color w:val="000000"/>
          <w:kern w:val="24"/>
        </w:rPr>
        <w:t>,</w:t>
      </w:r>
      <w:r w:rsidR="00CA6050">
        <w:rPr>
          <w:rFonts w:ascii="Arial" w:eastAsia="+mn-ea" w:hAnsi="Arial" w:cs="Arial"/>
          <w:color w:val="000000"/>
          <w:kern w:val="24"/>
        </w:rPr>
        <w:t xml:space="preserve"> bem como ligamentos e tendões na região articular.</w:t>
      </w:r>
    </w:p>
    <w:p w14:paraId="3CA4229C" w14:textId="16F2DB25" w:rsidR="00472159" w:rsidRDefault="00CA6050" w:rsidP="002E4EC6">
      <w:pPr>
        <w:pStyle w:val="NormalWeb"/>
        <w:spacing w:before="0" w:beforeAutospacing="0" w:after="0" w:afterAutospacing="0"/>
        <w:rPr>
          <w:rFonts w:ascii="Arial" w:eastAsia="+mn-ea" w:hAnsi="Arial" w:cs="Arial"/>
          <w:color w:val="000000"/>
          <w:kern w:val="24"/>
        </w:rPr>
      </w:pPr>
      <w:r>
        <w:rPr>
          <w:rFonts w:ascii="Arial" w:eastAsia="+mn-ea" w:hAnsi="Arial" w:cs="Arial"/>
          <w:color w:val="000000"/>
          <w:kern w:val="24"/>
        </w:rPr>
        <w:t xml:space="preserve"> </w:t>
      </w:r>
    </w:p>
    <w:p w14:paraId="1FEDC501" w14:textId="090CD274" w:rsidR="008C1904" w:rsidRPr="00F97C7A" w:rsidRDefault="00D42C2E" w:rsidP="00424C75">
      <w:pPr>
        <w:ind w:firstLine="70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ara o melhor resultado</w:t>
      </w:r>
      <w:r w:rsidR="002E4EC6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6665D5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clínico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faz-se necessário lançar</w:t>
      </w:r>
      <w:r w:rsidR="002E4EC6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mos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mão de técnicas e novas tecnologias que temos acesso.  O</w:t>
      </w: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produto que atualmente optamos em usar é o OPUS </w:t>
      </w:r>
      <w:r w:rsidR="00CA605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LIGHT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que é </w:t>
      </w:r>
      <w:r w:rsidR="002E4EC6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sintetizado 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para obtenção do hialuronato de sódio com uma concentração 1,5% deste </w:t>
      </w:r>
      <w:r w:rsidR="006665D5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composto.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 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viscosidade dinâmica</w:t>
      </w: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é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2E4EC6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maior que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1</w:t>
      </w:r>
      <w:r w:rsidR="00CA605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30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pascal o que confere a ele a ideal lubrificação e por um tempo </w:t>
      </w:r>
      <w:r w:rsidR="00F97C7A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maior e mais adequado </w:t>
      </w:r>
      <w:r w:rsidR="00CA605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que a maioria dos produtos conhecidos e com o mesmo</w:t>
      </w:r>
      <w:r w:rsidR="00A0112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peso molecular que confere a ação terapêutica descrita</w:t>
      </w:r>
      <w:r w:rsidR="00550A75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Há ainda uma importante característica do Opus </w:t>
      </w:r>
      <w:r w:rsidR="00A0112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Light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por ser um produto totalmente livre de proteínas aviárias que podem levar à sinovite. </w:t>
      </w:r>
    </w:p>
    <w:p w14:paraId="585E3D3D" w14:textId="32603430" w:rsidR="00F97C7A" w:rsidRPr="00F97C7A" w:rsidRDefault="00F97C7A" w:rsidP="009F05F3">
      <w:pPr>
        <w:ind w:firstLine="70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9FD2249" w14:textId="352D8F3A" w:rsidR="00F97C7A" w:rsidRPr="00F97C7A" w:rsidRDefault="00F97C7A" w:rsidP="00F97C7A">
      <w:pPr>
        <w:jc w:val="both"/>
        <w:rPr>
          <w:rFonts w:ascii="Arial" w:hAnsi="Arial" w:cs="Arial"/>
          <w:sz w:val="24"/>
          <w:szCs w:val="24"/>
        </w:rPr>
      </w:pPr>
      <w:r w:rsidRPr="00F97C7A">
        <w:rPr>
          <w:rFonts w:ascii="Arial" w:hAnsi="Arial" w:cs="Arial"/>
          <w:sz w:val="24"/>
          <w:szCs w:val="24"/>
        </w:rPr>
        <w:t>Caso haja divergência entre o que justificamos e as coberturas de direito do paciente supracitado, favor proceder com a devida justificativa de negativa em conformidade com a resolução normativa 395 da ANS</w:t>
      </w:r>
      <w:r w:rsidR="00A01120">
        <w:rPr>
          <w:rFonts w:ascii="Arial" w:hAnsi="Arial" w:cs="Arial"/>
          <w:sz w:val="24"/>
          <w:szCs w:val="24"/>
        </w:rPr>
        <w:t>, uma vez que a infiltração articular guiada ou não por imagem é de cobertura obrigatória.</w:t>
      </w:r>
      <w:r w:rsidRPr="00F97C7A">
        <w:rPr>
          <w:rFonts w:ascii="Arial" w:hAnsi="Arial" w:cs="Arial"/>
          <w:sz w:val="24"/>
          <w:szCs w:val="24"/>
        </w:rPr>
        <w:t xml:space="preserve">     </w:t>
      </w:r>
    </w:p>
    <w:p w14:paraId="5F1936A4" w14:textId="77777777" w:rsidR="00F97C7A" w:rsidRPr="00F97C7A" w:rsidRDefault="00F97C7A" w:rsidP="00F97C7A">
      <w:pPr>
        <w:jc w:val="both"/>
        <w:rPr>
          <w:rFonts w:ascii="Arial" w:hAnsi="Arial" w:cs="Arial"/>
          <w:sz w:val="24"/>
          <w:szCs w:val="24"/>
        </w:rPr>
      </w:pPr>
      <w:r w:rsidRPr="00F97C7A">
        <w:rPr>
          <w:rFonts w:ascii="Arial" w:hAnsi="Arial" w:cs="Arial"/>
          <w:sz w:val="24"/>
          <w:szCs w:val="24"/>
        </w:rPr>
        <w:t xml:space="preserve">Certo de sua liberação </w:t>
      </w:r>
    </w:p>
    <w:p w14:paraId="65520F89" w14:textId="77777777" w:rsidR="00F97C7A" w:rsidRPr="00F97C7A" w:rsidRDefault="00F97C7A" w:rsidP="00F97C7A">
      <w:pPr>
        <w:jc w:val="both"/>
        <w:rPr>
          <w:rFonts w:ascii="Arial" w:hAnsi="Arial" w:cs="Arial"/>
          <w:sz w:val="24"/>
          <w:szCs w:val="24"/>
        </w:rPr>
      </w:pPr>
      <w:r w:rsidRPr="00F97C7A">
        <w:rPr>
          <w:rFonts w:ascii="Arial" w:hAnsi="Arial" w:cs="Arial"/>
          <w:sz w:val="24"/>
          <w:szCs w:val="24"/>
        </w:rPr>
        <w:t xml:space="preserve">Cordialmente, </w:t>
      </w:r>
    </w:p>
    <w:p w14:paraId="2FBEE5E9" w14:textId="77777777" w:rsidR="00F97C7A" w:rsidRPr="00F97C7A" w:rsidRDefault="00F97C7A" w:rsidP="009F05F3">
      <w:pPr>
        <w:ind w:firstLine="70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sectPr w:rsidR="00F97C7A" w:rsidRPr="00F97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0FFDA5" w14:textId="77777777" w:rsidR="00B744C8" w:rsidRDefault="00B744C8" w:rsidP="006B612A">
      <w:pPr>
        <w:spacing w:after="0" w:line="240" w:lineRule="auto"/>
      </w:pPr>
      <w:r>
        <w:separator/>
      </w:r>
    </w:p>
  </w:endnote>
  <w:endnote w:type="continuationSeparator" w:id="0">
    <w:p w14:paraId="3250EC00" w14:textId="77777777" w:rsidR="00B744C8" w:rsidRDefault="00B744C8" w:rsidP="006B6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A890D8" w14:textId="77777777" w:rsidR="00B744C8" w:rsidRDefault="00B744C8" w:rsidP="006B612A">
      <w:pPr>
        <w:spacing w:after="0" w:line="240" w:lineRule="auto"/>
      </w:pPr>
      <w:r>
        <w:separator/>
      </w:r>
    </w:p>
  </w:footnote>
  <w:footnote w:type="continuationSeparator" w:id="0">
    <w:p w14:paraId="41F43D07" w14:textId="77777777" w:rsidR="00B744C8" w:rsidRDefault="00B744C8" w:rsidP="006B61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591"/>
    <w:rsid w:val="001379CB"/>
    <w:rsid w:val="0014373A"/>
    <w:rsid w:val="001C4F91"/>
    <w:rsid w:val="001D1D25"/>
    <w:rsid w:val="00234DF4"/>
    <w:rsid w:val="00252583"/>
    <w:rsid w:val="00256293"/>
    <w:rsid w:val="00264A3D"/>
    <w:rsid w:val="002C6E1D"/>
    <w:rsid w:val="002E4EC6"/>
    <w:rsid w:val="00311251"/>
    <w:rsid w:val="00321654"/>
    <w:rsid w:val="0038306F"/>
    <w:rsid w:val="00424C75"/>
    <w:rsid w:val="00472159"/>
    <w:rsid w:val="00550A75"/>
    <w:rsid w:val="00580408"/>
    <w:rsid w:val="00596E24"/>
    <w:rsid w:val="00597046"/>
    <w:rsid w:val="005C3122"/>
    <w:rsid w:val="00642522"/>
    <w:rsid w:val="006665D5"/>
    <w:rsid w:val="00677EA1"/>
    <w:rsid w:val="00696C68"/>
    <w:rsid w:val="006B4D83"/>
    <w:rsid w:val="006B612A"/>
    <w:rsid w:val="006C2FAD"/>
    <w:rsid w:val="00872961"/>
    <w:rsid w:val="008C0389"/>
    <w:rsid w:val="008C1904"/>
    <w:rsid w:val="009A1A78"/>
    <w:rsid w:val="009B1624"/>
    <w:rsid w:val="009B7E30"/>
    <w:rsid w:val="009D4628"/>
    <w:rsid w:val="009F05F3"/>
    <w:rsid w:val="009F2556"/>
    <w:rsid w:val="00A01120"/>
    <w:rsid w:val="00A1104F"/>
    <w:rsid w:val="00A51492"/>
    <w:rsid w:val="00B744C8"/>
    <w:rsid w:val="00BB6200"/>
    <w:rsid w:val="00C51742"/>
    <w:rsid w:val="00CA512E"/>
    <w:rsid w:val="00CA6050"/>
    <w:rsid w:val="00CC7551"/>
    <w:rsid w:val="00CD03AD"/>
    <w:rsid w:val="00D303A0"/>
    <w:rsid w:val="00D42C2E"/>
    <w:rsid w:val="00DF3591"/>
    <w:rsid w:val="00F914D5"/>
    <w:rsid w:val="00F96ADA"/>
    <w:rsid w:val="00F97C7A"/>
    <w:rsid w:val="00FC47C3"/>
    <w:rsid w:val="00FE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DE519"/>
  <w15:docId w15:val="{941BFDF3-5460-47AB-9CD2-AAD73A8C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B61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B612A"/>
  </w:style>
  <w:style w:type="paragraph" w:styleId="Rodap">
    <w:name w:val="footer"/>
    <w:basedOn w:val="Normal"/>
    <w:link w:val="RodapChar"/>
    <w:uiPriority w:val="99"/>
    <w:unhideWhenUsed/>
    <w:rsid w:val="006B61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B612A"/>
  </w:style>
  <w:style w:type="paragraph" w:styleId="NormalWeb">
    <w:name w:val="Normal (Web)"/>
    <w:basedOn w:val="Normal"/>
    <w:uiPriority w:val="99"/>
    <w:semiHidden/>
    <w:unhideWhenUsed/>
    <w:rsid w:val="002E4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346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Marcelo Lemes</cp:lastModifiedBy>
  <cp:revision>3</cp:revision>
  <dcterms:created xsi:type="dcterms:W3CDTF">2024-09-25T01:45:00Z</dcterms:created>
  <dcterms:modified xsi:type="dcterms:W3CDTF">2024-09-25T02:29:00Z</dcterms:modified>
</cp:coreProperties>
</file>