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18BF4C" w14:textId="58F17788" w:rsidR="00FD3480" w:rsidRPr="000D629C" w:rsidRDefault="000D629C" w:rsidP="000D629C">
      <w:pPr>
        <w:jc w:val="center"/>
        <w:rPr>
          <w:rFonts w:cstheme="minorHAnsi"/>
          <w:b/>
          <w:bCs/>
          <w:sz w:val="36"/>
          <w:szCs w:val="36"/>
        </w:rPr>
      </w:pPr>
      <w:r w:rsidRPr="000D629C">
        <w:rPr>
          <w:rFonts w:cstheme="minorHAnsi"/>
          <w:b/>
          <w:bCs/>
          <w:sz w:val="36"/>
          <w:szCs w:val="36"/>
        </w:rPr>
        <w:t>Relatório Pré Operatório</w:t>
      </w:r>
    </w:p>
    <w:p w14:paraId="0E22030D" w14:textId="21FE8EC3" w:rsidR="00886EF6" w:rsidRPr="000D629C" w:rsidRDefault="009023F9" w:rsidP="000D629C">
      <w:pPr>
        <w:jc w:val="both"/>
        <w:rPr>
          <w:rFonts w:cstheme="minorHAnsi"/>
          <w:sz w:val="24"/>
          <w:szCs w:val="24"/>
        </w:rPr>
      </w:pPr>
      <w:r w:rsidRPr="000D629C">
        <w:rPr>
          <w:rFonts w:cstheme="minorHAnsi"/>
          <w:sz w:val="24"/>
          <w:szCs w:val="24"/>
        </w:rPr>
        <w:t>Paciente</w:t>
      </w:r>
      <w:r w:rsidR="005907D8" w:rsidRPr="000D629C">
        <w:rPr>
          <w:rFonts w:cstheme="minorHAnsi"/>
          <w:sz w:val="24"/>
          <w:szCs w:val="24"/>
        </w:rPr>
        <w:t xml:space="preserve"> </w:t>
      </w:r>
      <w:r w:rsidR="00D443CE" w:rsidRPr="000D629C">
        <w:rPr>
          <w:rFonts w:cstheme="minorHAnsi"/>
          <w:sz w:val="24"/>
          <w:szCs w:val="24"/>
        </w:rPr>
        <w:t xml:space="preserve">......com quadro de disfunção erétil importante, avaliação clínica mostrou presença de calcificações importantes em topografia de corpo cavernoso bilateral, em função de curvatura peniana, solicito autorização para tratamento </w:t>
      </w:r>
      <w:r w:rsidR="00EA60D2" w:rsidRPr="000D629C">
        <w:rPr>
          <w:rFonts w:cstheme="minorHAnsi"/>
          <w:sz w:val="24"/>
          <w:szCs w:val="24"/>
        </w:rPr>
        <w:t>cirúrgico.</w:t>
      </w:r>
    </w:p>
    <w:p w14:paraId="4974D43A" w14:textId="2797F972" w:rsidR="00EA60D2" w:rsidRPr="000D629C" w:rsidRDefault="00000000" w:rsidP="000D629C">
      <w:pPr>
        <w:jc w:val="both"/>
        <w:rPr>
          <w:rFonts w:cstheme="minorHAnsi"/>
          <w:sz w:val="24"/>
          <w:szCs w:val="24"/>
        </w:rPr>
      </w:pPr>
      <w:hyperlink r:id="rId4" w:history="1">
        <w:r w:rsidR="00EA60D2" w:rsidRPr="000D629C">
          <w:rPr>
            <w:rStyle w:val="Hyperlink"/>
            <w:rFonts w:cstheme="minorHAnsi"/>
            <w:sz w:val="24"/>
            <w:szCs w:val="24"/>
          </w:rPr>
          <w:t>CID:N45</w:t>
        </w:r>
      </w:hyperlink>
    </w:p>
    <w:p w14:paraId="43F8ECA6" w14:textId="470E24C8" w:rsidR="00EA60D2" w:rsidRPr="000D629C" w:rsidRDefault="00EA60D2" w:rsidP="000D629C">
      <w:pPr>
        <w:jc w:val="both"/>
        <w:rPr>
          <w:rFonts w:cstheme="minorHAnsi"/>
          <w:sz w:val="24"/>
          <w:szCs w:val="24"/>
        </w:rPr>
      </w:pPr>
      <w:r w:rsidRPr="000D629C">
        <w:rPr>
          <w:rFonts w:cstheme="minorHAnsi"/>
          <w:sz w:val="24"/>
          <w:szCs w:val="24"/>
        </w:rPr>
        <w:t xml:space="preserve">OPME: </w:t>
      </w:r>
      <w:r w:rsidRPr="000D629C">
        <w:rPr>
          <w:rFonts w:cstheme="minorHAnsi"/>
          <w:b/>
          <w:sz w:val="24"/>
          <w:szCs w:val="24"/>
        </w:rPr>
        <w:t>01 Kit Cânula Introdutor para Cateter EC2</w:t>
      </w:r>
      <w:r w:rsidR="00594F54" w:rsidRPr="000D629C">
        <w:rPr>
          <w:rFonts w:cstheme="minorHAnsi"/>
          <w:sz w:val="24"/>
          <w:szCs w:val="24"/>
        </w:rPr>
        <w:t xml:space="preserve">, </w:t>
      </w:r>
      <w:r w:rsidR="00594F54" w:rsidRPr="000D629C">
        <w:rPr>
          <w:b/>
          <w:color w:val="000000"/>
          <w:sz w:val="24"/>
          <w:szCs w:val="24"/>
        </w:rPr>
        <w:t xml:space="preserve">Anvisa: 850021486 </w:t>
      </w:r>
      <w:r w:rsidRPr="000D629C">
        <w:rPr>
          <w:rFonts w:cstheme="minorHAnsi"/>
          <w:sz w:val="24"/>
          <w:szCs w:val="24"/>
        </w:rPr>
        <w:t>destinado a aspiração e colheita de enxerto compo</w:t>
      </w:r>
      <w:r w:rsidR="00594F54" w:rsidRPr="000D629C">
        <w:rPr>
          <w:rFonts w:cstheme="minorHAnsi"/>
          <w:sz w:val="24"/>
          <w:szCs w:val="24"/>
        </w:rPr>
        <w:t>sto, conjunto esse descartável</w:t>
      </w:r>
      <w:r w:rsidRPr="000D629C">
        <w:rPr>
          <w:rFonts w:cstheme="minorHAnsi"/>
          <w:sz w:val="24"/>
          <w:szCs w:val="24"/>
        </w:rPr>
        <w:t xml:space="preserve"> para preservação de tecido celular subcutâneo coletado.</w:t>
      </w:r>
    </w:p>
    <w:p w14:paraId="05D4C6A4" w14:textId="4ED53AF9" w:rsidR="00594F54" w:rsidRPr="000D629C" w:rsidRDefault="00594F54" w:rsidP="000D629C">
      <w:pPr>
        <w:jc w:val="both"/>
        <w:rPr>
          <w:rFonts w:cstheme="minorHAnsi"/>
          <w:b/>
          <w:sz w:val="24"/>
          <w:szCs w:val="24"/>
        </w:rPr>
      </w:pPr>
      <w:r w:rsidRPr="000D629C">
        <w:rPr>
          <w:rFonts w:cstheme="minorHAnsi"/>
          <w:b/>
          <w:sz w:val="24"/>
          <w:szCs w:val="24"/>
        </w:rPr>
        <w:t>Fornecedor: Rastriall</w:t>
      </w:r>
    </w:p>
    <w:p w14:paraId="6F8313F7" w14:textId="77777777" w:rsidR="00EA60D2" w:rsidRPr="000D629C" w:rsidRDefault="00EA60D2" w:rsidP="000D629C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0D629C">
        <w:rPr>
          <w:color w:val="000000"/>
          <w:sz w:val="24"/>
          <w:szCs w:val="24"/>
        </w:rPr>
        <w:t xml:space="preserve">           A colheita de enxerto composto quando abordado o tecido celular subcutâneo, deve ser acompanhada dos cuidados de preservação entre o momento da colheita e a efetiva reimplantação desse enxerto composto no tratamento eleito, com isso ter tanto instrumental adequado (cânulas de acesso e colheita) quanto meios de preservação do enxerto composto (gel carreador) para que não haja a degradação ou mesmo a contaminação do tecido celular subcutâneo coletado é fundamental para o melhor resultado do tratamento eleito, e com isso ofereça tanto melhor recuperação ao paciente quanto à redução de custos já que se reduz substancialmente os riscos de  nova intervenção.  </w:t>
      </w:r>
    </w:p>
    <w:p w14:paraId="6544418A" w14:textId="0AC5C845" w:rsidR="00594F54" w:rsidRPr="000D629C" w:rsidRDefault="00594F54" w:rsidP="000D629C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4"/>
          <w:szCs w:val="24"/>
        </w:rPr>
      </w:pPr>
      <w:r w:rsidRPr="000D629C">
        <w:rPr>
          <w:b/>
          <w:color w:val="000000"/>
          <w:sz w:val="24"/>
          <w:szCs w:val="24"/>
        </w:rPr>
        <w:t xml:space="preserve">Qtd        Código                Procedimento                                            </w:t>
      </w:r>
      <w:r w:rsidR="000D629C">
        <w:rPr>
          <w:b/>
          <w:color w:val="000000"/>
          <w:sz w:val="24"/>
          <w:szCs w:val="24"/>
        </w:rPr>
        <w:t xml:space="preserve">           </w:t>
      </w:r>
      <w:r w:rsidRPr="000D629C">
        <w:rPr>
          <w:b/>
          <w:color w:val="000000"/>
          <w:sz w:val="24"/>
          <w:szCs w:val="24"/>
        </w:rPr>
        <w:t>Via de acesso</w:t>
      </w:r>
    </w:p>
    <w:p w14:paraId="7AB6F7B2" w14:textId="595610F3" w:rsidR="009B692C" w:rsidRDefault="009B692C" w:rsidP="000D629C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         31206204    Plástica de Corpo Cavernoso</w:t>
      </w:r>
      <w:r w:rsidR="00594F54" w:rsidRPr="000D629C">
        <w:rPr>
          <w:color w:val="000000"/>
          <w:sz w:val="24"/>
          <w:szCs w:val="24"/>
        </w:rPr>
        <w:t xml:space="preserve"> </w:t>
      </w:r>
    </w:p>
    <w:p w14:paraId="56F8B9FB" w14:textId="623215E8" w:rsidR="00E57E24" w:rsidRDefault="00E57E24" w:rsidP="000D629C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         </w:t>
      </w:r>
      <w:r w:rsidRPr="00E57E24">
        <w:rPr>
          <w:color w:val="000000"/>
          <w:sz w:val="24"/>
          <w:szCs w:val="24"/>
        </w:rPr>
        <w:t>31104142</w:t>
      </w:r>
      <w:r>
        <w:rPr>
          <w:color w:val="000000"/>
          <w:sz w:val="24"/>
          <w:szCs w:val="24"/>
        </w:rPr>
        <w:t xml:space="preserve">    </w:t>
      </w:r>
      <w:r w:rsidRPr="00E57E24">
        <w:rPr>
          <w:color w:val="000000"/>
          <w:sz w:val="24"/>
          <w:szCs w:val="24"/>
        </w:rPr>
        <w:t>Meatotomia uretral</w:t>
      </w:r>
      <w:r w:rsidR="004F3FA9">
        <w:rPr>
          <w:color w:val="000000"/>
          <w:sz w:val="24"/>
          <w:szCs w:val="24"/>
        </w:rPr>
        <w:t xml:space="preserve"> (tratamento da estenose)</w:t>
      </w:r>
    </w:p>
    <w:p w14:paraId="20D4F495" w14:textId="61B0463C" w:rsidR="000D629C" w:rsidRDefault="000D629C" w:rsidP="000D629C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         30101670    Plástica em Z ou W</w:t>
      </w:r>
    </w:p>
    <w:p w14:paraId="40F9D328" w14:textId="4A6184FD" w:rsidR="000D629C" w:rsidRPr="000D629C" w:rsidRDefault="000D629C" w:rsidP="000D629C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1         30101310    Enxerto Composto </w:t>
      </w:r>
      <w:r w:rsidR="00FC7011">
        <w:rPr>
          <w:color w:val="000000"/>
          <w:sz w:val="24"/>
          <w:szCs w:val="24"/>
        </w:rPr>
        <w:t xml:space="preserve">(tecido celular </w:t>
      </w:r>
      <w:r w:rsidR="003C29E3">
        <w:rPr>
          <w:color w:val="000000"/>
          <w:sz w:val="24"/>
          <w:szCs w:val="24"/>
        </w:rPr>
        <w:t>subcutâneo</w:t>
      </w:r>
      <w:r w:rsidR="00FC7011">
        <w:rPr>
          <w:color w:val="000000"/>
          <w:sz w:val="24"/>
          <w:szCs w:val="24"/>
        </w:rPr>
        <w:t>)</w:t>
      </w:r>
    </w:p>
    <w:p w14:paraId="212A5EFF" w14:textId="42ACED80" w:rsidR="00594F54" w:rsidRPr="005C6928" w:rsidRDefault="005C6928" w:rsidP="005C6928">
      <w:pPr>
        <w:spacing w:line="278" w:lineRule="auto"/>
      </w:pPr>
      <w:r w:rsidRPr="0013141E">
        <w:t xml:space="preserve">Portanto para esse caso necessito de tratamento cirúrgico para aplicação de </w:t>
      </w:r>
      <w:r w:rsidRPr="0013141E">
        <w:rPr>
          <w:b/>
          <w:bCs/>
          <w:u w:val="single"/>
        </w:rPr>
        <w:t>Enxerto Composto</w:t>
      </w:r>
      <w:r w:rsidRPr="0013141E">
        <w:t xml:space="preserve"> em toda extensão e base do corpo cavernoso, a fim de proporcionar vasculogênese e angiogênese para melhor resposta à conduta clínica</w:t>
      </w:r>
      <w:r>
        <w:t xml:space="preserve"> e modulação do processo inflamatório e cicatricial</w:t>
      </w:r>
    </w:p>
    <w:p w14:paraId="3784CD64" w14:textId="1E3F8A64" w:rsidR="000D629C" w:rsidRDefault="000D629C" w:rsidP="000D629C">
      <w:pPr>
        <w:shd w:val="clear" w:color="auto" w:fill="FFFFFF"/>
        <w:spacing w:after="0" w:line="240" w:lineRule="auto"/>
        <w:rPr>
          <w:rFonts w:eastAsia="Times New Roman" w:cstheme="minorHAnsi"/>
          <w:color w:val="202124"/>
          <w:sz w:val="24"/>
          <w:szCs w:val="24"/>
        </w:rPr>
      </w:pPr>
      <w:r w:rsidRPr="00241E55">
        <w:rPr>
          <w:rFonts w:eastAsia="Times New Roman" w:cstheme="minorHAnsi"/>
          <w:b/>
          <w:bCs/>
          <w:color w:val="202124"/>
          <w:sz w:val="24"/>
          <w:szCs w:val="24"/>
        </w:rPr>
        <w:t>Enxertos compostos</w:t>
      </w:r>
      <w:r w:rsidRPr="00241E55">
        <w:rPr>
          <w:rFonts w:eastAsia="Times New Roman" w:cstheme="minorHAnsi"/>
          <w:color w:val="202124"/>
          <w:sz w:val="24"/>
          <w:szCs w:val="24"/>
        </w:rPr>
        <w:t xml:space="preserve"> são formados por </w:t>
      </w:r>
      <w:r w:rsidR="003C29E3">
        <w:rPr>
          <w:rFonts w:eastAsia="Times New Roman" w:cstheme="minorHAnsi"/>
          <w:color w:val="202124"/>
          <w:sz w:val="24"/>
          <w:szCs w:val="24"/>
        </w:rPr>
        <w:t>grupos celulares subcultâneos onde encontramos células como as do estroma vascular (SVF) que são fundamentais para a reparação tecidual a que se propõe o tratamento eleito por nós...</w:t>
      </w:r>
    </w:p>
    <w:p w14:paraId="2DE7FA94" w14:textId="77777777" w:rsidR="000D629C" w:rsidRDefault="000D629C" w:rsidP="000D629C">
      <w:pPr>
        <w:jc w:val="both"/>
        <w:rPr>
          <w:color w:val="000000"/>
          <w:sz w:val="24"/>
          <w:szCs w:val="24"/>
        </w:rPr>
      </w:pPr>
    </w:p>
    <w:p w14:paraId="42837F9D" w14:textId="03CC50DE" w:rsidR="000D629C" w:rsidRPr="000D629C" w:rsidRDefault="000D629C" w:rsidP="000D629C">
      <w:pPr>
        <w:jc w:val="both"/>
        <w:rPr>
          <w:color w:val="000000"/>
          <w:sz w:val="24"/>
          <w:szCs w:val="24"/>
        </w:rPr>
      </w:pPr>
      <w:r w:rsidRPr="000D629C">
        <w:rPr>
          <w:b/>
          <w:color w:val="000000"/>
          <w:sz w:val="24"/>
          <w:szCs w:val="24"/>
        </w:rPr>
        <w:t>Cirurgião:</w:t>
      </w:r>
      <w:r>
        <w:rPr>
          <w:color w:val="000000"/>
          <w:sz w:val="24"/>
          <w:szCs w:val="24"/>
        </w:rPr>
        <w:t xml:space="preserve"> Glauco André Almeida Guedes – (CRM-DF 9934)</w:t>
      </w:r>
    </w:p>
    <w:p w14:paraId="1E6844F6" w14:textId="77777777" w:rsidR="00594F54" w:rsidRPr="000D629C" w:rsidRDefault="00594F54" w:rsidP="000D629C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0EB92C49" w14:textId="77777777" w:rsidR="005907D8" w:rsidRPr="000D629C" w:rsidRDefault="005907D8" w:rsidP="000D629C">
      <w:pPr>
        <w:jc w:val="both"/>
        <w:rPr>
          <w:rFonts w:cstheme="minorHAnsi"/>
          <w:sz w:val="24"/>
          <w:szCs w:val="24"/>
          <w:vertAlign w:val="subscript"/>
        </w:rPr>
      </w:pPr>
    </w:p>
    <w:p w14:paraId="7F2AB2CC" w14:textId="7FFE6E4E" w:rsidR="00951DF1" w:rsidRPr="000D629C" w:rsidRDefault="00951DF1" w:rsidP="000D629C">
      <w:pPr>
        <w:jc w:val="both"/>
        <w:rPr>
          <w:sz w:val="24"/>
          <w:szCs w:val="24"/>
        </w:rPr>
      </w:pPr>
      <w:r w:rsidRPr="000D629C">
        <w:rPr>
          <w:sz w:val="24"/>
          <w:szCs w:val="24"/>
        </w:rPr>
        <w:t>Solicito, portanto, a liberação dos procedimentos solicitados bem como o material</w:t>
      </w:r>
      <w:r w:rsidR="00594F54" w:rsidRPr="000D629C">
        <w:rPr>
          <w:sz w:val="24"/>
          <w:szCs w:val="24"/>
        </w:rPr>
        <w:t>.</w:t>
      </w:r>
    </w:p>
    <w:p w14:paraId="4BEE734C" w14:textId="77777777" w:rsidR="00C75569" w:rsidRPr="00C75569" w:rsidRDefault="00C75569" w:rsidP="00C75569">
      <w:pPr>
        <w:rPr>
          <w:sz w:val="24"/>
          <w:szCs w:val="24"/>
        </w:rPr>
      </w:pPr>
    </w:p>
    <w:p w14:paraId="40569BE4" w14:textId="77777777" w:rsidR="00C75569" w:rsidRDefault="00C75569" w:rsidP="004810FD">
      <w:pPr>
        <w:jc w:val="both"/>
        <w:rPr>
          <w:rFonts w:cstheme="minorHAnsi"/>
          <w:bCs/>
          <w:sz w:val="24"/>
          <w:szCs w:val="24"/>
        </w:rPr>
      </w:pPr>
    </w:p>
    <w:p w14:paraId="5B959480" w14:textId="77777777" w:rsidR="00886EF6" w:rsidRPr="00241E55" w:rsidRDefault="00886EF6" w:rsidP="004810FD">
      <w:pPr>
        <w:jc w:val="both"/>
        <w:rPr>
          <w:rFonts w:cstheme="minorHAnsi"/>
          <w:bCs/>
          <w:sz w:val="24"/>
          <w:szCs w:val="24"/>
        </w:rPr>
      </w:pPr>
    </w:p>
    <w:p w14:paraId="224055DC" w14:textId="77777777" w:rsidR="00A35B0E" w:rsidRPr="00241E55" w:rsidRDefault="00A35B0E" w:rsidP="00A35B0E">
      <w:pPr>
        <w:jc w:val="both"/>
        <w:rPr>
          <w:rFonts w:cstheme="minorHAnsi"/>
          <w:b/>
          <w:bCs/>
          <w:sz w:val="24"/>
          <w:szCs w:val="24"/>
        </w:rPr>
      </w:pPr>
    </w:p>
    <w:p w14:paraId="124E6768" w14:textId="77777777" w:rsidR="00A35B0E" w:rsidRPr="00241E55" w:rsidRDefault="00A35B0E" w:rsidP="00E90E1C">
      <w:pPr>
        <w:shd w:val="clear" w:color="auto" w:fill="FFFFFF"/>
        <w:spacing w:after="0" w:line="240" w:lineRule="auto"/>
        <w:rPr>
          <w:rFonts w:eastAsia="Times New Roman" w:cstheme="minorHAnsi"/>
          <w:color w:val="202124"/>
          <w:sz w:val="24"/>
          <w:szCs w:val="24"/>
          <w:lang w:eastAsia="pt-BR"/>
        </w:rPr>
      </w:pPr>
    </w:p>
    <w:p w14:paraId="551B32F6" w14:textId="77777777" w:rsidR="00E90E1C" w:rsidRPr="00241E55" w:rsidRDefault="00E90E1C" w:rsidP="00E90E1C">
      <w:pPr>
        <w:shd w:val="clear" w:color="auto" w:fill="FFFFFF"/>
        <w:spacing w:after="0" w:line="240" w:lineRule="auto"/>
        <w:rPr>
          <w:rFonts w:eastAsia="Times New Roman" w:cstheme="minorHAnsi"/>
          <w:color w:val="202124"/>
          <w:sz w:val="24"/>
          <w:szCs w:val="24"/>
          <w:lang w:eastAsia="pt-BR"/>
        </w:rPr>
      </w:pPr>
    </w:p>
    <w:p w14:paraId="066EC6B2" w14:textId="77777777" w:rsidR="00E90E1C" w:rsidRPr="00241E55" w:rsidRDefault="00E90E1C" w:rsidP="00B5531A">
      <w:pPr>
        <w:jc w:val="both"/>
        <w:rPr>
          <w:rFonts w:cstheme="minorHAnsi"/>
          <w:b/>
          <w:bCs/>
          <w:sz w:val="24"/>
          <w:szCs w:val="24"/>
        </w:rPr>
      </w:pPr>
    </w:p>
    <w:p w14:paraId="6C2325B2" w14:textId="233D7A14" w:rsidR="00B5531A" w:rsidRPr="00241E55" w:rsidRDefault="00B5531A">
      <w:pPr>
        <w:rPr>
          <w:rFonts w:cstheme="minorHAnsi"/>
          <w:b/>
          <w:bCs/>
          <w:sz w:val="24"/>
          <w:szCs w:val="24"/>
        </w:rPr>
      </w:pPr>
    </w:p>
    <w:sectPr w:rsidR="00B5531A" w:rsidRPr="00241E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480"/>
    <w:rsid w:val="00086806"/>
    <w:rsid w:val="000D629C"/>
    <w:rsid w:val="00241E55"/>
    <w:rsid w:val="002A08F0"/>
    <w:rsid w:val="003A52BB"/>
    <w:rsid w:val="003C29E3"/>
    <w:rsid w:val="004810FD"/>
    <w:rsid w:val="004E3760"/>
    <w:rsid w:val="004F3FA9"/>
    <w:rsid w:val="005907D8"/>
    <w:rsid w:val="00594F54"/>
    <w:rsid w:val="005C6928"/>
    <w:rsid w:val="00704AD6"/>
    <w:rsid w:val="00823E9A"/>
    <w:rsid w:val="00886EF6"/>
    <w:rsid w:val="009023F9"/>
    <w:rsid w:val="00951DF1"/>
    <w:rsid w:val="009B692C"/>
    <w:rsid w:val="00A35B0E"/>
    <w:rsid w:val="00A8408B"/>
    <w:rsid w:val="00A9763C"/>
    <w:rsid w:val="00B5531A"/>
    <w:rsid w:val="00C2249D"/>
    <w:rsid w:val="00C568A4"/>
    <w:rsid w:val="00C75569"/>
    <w:rsid w:val="00CC5297"/>
    <w:rsid w:val="00D443CE"/>
    <w:rsid w:val="00D8272B"/>
    <w:rsid w:val="00E301C5"/>
    <w:rsid w:val="00E57E24"/>
    <w:rsid w:val="00E90E1C"/>
    <w:rsid w:val="00EA60D2"/>
    <w:rsid w:val="00F61809"/>
    <w:rsid w:val="00F825E6"/>
    <w:rsid w:val="00FC7011"/>
    <w:rsid w:val="00FD3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C97ED"/>
  <w15:chartTrackingRefBased/>
  <w15:docId w15:val="{AC5B3C3A-A5F6-4BDF-A974-96E6F6894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gkelc">
    <w:name w:val="hgkelc"/>
    <w:basedOn w:val="Fontepargpadro"/>
    <w:rsid w:val="00E90E1C"/>
  </w:style>
  <w:style w:type="character" w:styleId="Hyperlink">
    <w:name w:val="Hyperlink"/>
    <w:basedOn w:val="Fontepargpadro"/>
    <w:uiPriority w:val="99"/>
    <w:unhideWhenUsed/>
    <w:rsid w:val="00EA60D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612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83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0578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7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06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9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58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83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89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CID:N45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341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Nogueira</dc:creator>
  <cp:keywords/>
  <dc:description/>
  <cp:lastModifiedBy>Marcelo Lemes</cp:lastModifiedBy>
  <cp:revision>4</cp:revision>
  <dcterms:created xsi:type="dcterms:W3CDTF">2024-08-01T14:24:00Z</dcterms:created>
  <dcterms:modified xsi:type="dcterms:W3CDTF">2024-08-02T20:44:00Z</dcterms:modified>
</cp:coreProperties>
</file>