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147AB4" w14:textId="77777777" w:rsidR="00673BFD" w:rsidRDefault="00673BFD" w:rsidP="000F5C2E">
      <w:pPr>
        <w:rPr>
          <w:sz w:val="28"/>
          <w:szCs w:val="28"/>
        </w:rPr>
      </w:pPr>
    </w:p>
    <w:p w14:paraId="3AB43C15" w14:textId="77777777" w:rsidR="007C7011" w:rsidRPr="007C7011" w:rsidRDefault="00201A21" w:rsidP="007C7011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065306">
        <w:rPr>
          <w:sz w:val="28"/>
          <w:szCs w:val="28"/>
        </w:rPr>
        <w:t>d</w:t>
      </w:r>
      <w:r w:rsidR="003A28FC">
        <w:rPr>
          <w:sz w:val="28"/>
          <w:szCs w:val="28"/>
        </w:rPr>
        <w:t>e (................)</w:t>
      </w:r>
      <w:r w:rsidR="00065306">
        <w:rPr>
          <w:sz w:val="28"/>
          <w:szCs w:val="28"/>
        </w:rPr>
        <w:t xml:space="preserve">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(.....................)</w:t>
      </w:r>
      <w:r w:rsidR="004E75F2">
        <w:rPr>
          <w:sz w:val="28"/>
          <w:szCs w:val="28"/>
        </w:rPr>
        <w:t xml:space="preserve"> dev</w:t>
      </w:r>
      <w:r w:rsidR="00724E95">
        <w:rPr>
          <w:sz w:val="28"/>
          <w:szCs w:val="28"/>
        </w:rPr>
        <w:t>ido a</w:t>
      </w:r>
      <w:r w:rsidR="007C7011">
        <w:rPr>
          <w:sz w:val="28"/>
          <w:szCs w:val="28"/>
        </w:rPr>
        <w:t xml:space="preserve"> (fratura, correção cirúrgica de deformidade, tumor ósseo)</w:t>
      </w:r>
      <w:r w:rsidR="00724E95">
        <w:rPr>
          <w:sz w:val="28"/>
          <w:szCs w:val="28"/>
        </w:rPr>
        <w:t xml:space="preserve"> </w:t>
      </w:r>
      <w:r w:rsidR="004E75F2">
        <w:rPr>
          <w:sz w:val="28"/>
          <w:szCs w:val="28"/>
        </w:rPr>
        <w:t>sendo necessário o</w:t>
      </w:r>
      <w:r w:rsidR="00065306">
        <w:rPr>
          <w:sz w:val="28"/>
          <w:szCs w:val="28"/>
        </w:rPr>
        <w:t>s</w:t>
      </w:r>
      <w:r w:rsidR="004E75F2">
        <w:rPr>
          <w:sz w:val="28"/>
          <w:szCs w:val="28"/>
        </w:rPr>
        <w:t xml:space="preserve"> </w:t>
      </w:r>
      <w:r w:rsidR="0017759C">
        <w:rPr>
          <w:sz w:val="28"/>
          <w:szCs w:val="28"/>
        </w:rPr>
        <w:t>procedimento</w:t>
      </w:r>
      <w:r w:rsidR="00065306">
        <w:rPr>
          <w:sz w:val="28"/>
          <w:szCs w:val="28"/>
        </w:rPr>
        <w:t>s</w:t>
      </w:r>
      <w:r w:rsidR="0017759C">
        <w:rPr>
          <w:sz w:val="28"/>
          <w:szCs w:val="28"/>
        </w:rPr>
        <w:t>, ,</w:t>
      </w:r>
      <w:r w:rsidR="00724E95">
        <w:rPr>
          <w:sz w:val="28"/>
          <w:szCs w:val="28"/>
        </w:rPr>
        <w:t>de</w:t>
      </w:r>
      <w:r w:rsidR="0014441A">
        <w:rPr>
          <w:sz w:val="28"/>
          <w:szCs w:val="28"/>
        </w:rPr>
        <w:t xml:space="preserve"> respectivo</w:t>
      </w:r>
      <w:r w:rsidR="007C7011">
        <w:rPr>
          <w:sz w:val="28"/>
          <w:szCs w:val="28"/>
        </w:rPr>
        <w:t>s</w:t>
      </w:r>
      <w:r w:rsidR="0014441A">
        <w:rPr>
          <w:sz w:val="28"/>
          <w:szCs w:val="28"/>
        </w:rPr>
        <w:t xml:space="preserve"> código</w:t>
      </w:r>
      <w:r w:rsidR="007C7011">
        <w:rPr>
          <w:sz w:val="28"/>
          <w:szCs w:val="28"/>
        </w:rPr>
        <w:t>s</w:t>
      </w:r>
      <w:r w:rsidR="0014441A">
        <w:rPr>
          <w:sz w:val="28"/>
          <w:szCs w:val="28"/>
        </w:rPr>
        <w:t xml:space="preserve"> </w:t>
      </w:r>
      <w:r w:rsidR="0041024A" w:rsidRPr="0041024A">
        <w:rPr>
          <w:rFonts w:asciiTheme="minorHAnsi" w:hAnsiTheme="minorHAnsi"/>
          <w:b/>
          <w:sz w:val="28"/>
          <w:szCs w:val="28"/>
        </w:rPr>
        <w:t xml:space="preserve"> </w:t>
      </w:r>
      <w:r w:rsidR="007C7011">
        <w:rPr>
          <w:rFonts w:asciiTheme="minorHAnsi" w:hAnsiTheme="minorHAnsi" w:cs="TTE218AD98t00"/>
          <w:b/>
          <w:sz w:val="28"/>
          <w:szCs w:val="28"/>
        </w:rPr>
        <w:t>....................................................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especiais</w:t>
      </w:r>
      <w:r w:rsidR="007431F3">
        <w:rPr>
          <w:sz w:val="28"/>
          <w:szCs w:val="28"/>
        </w:rPr>
        <w:t xml:space="preserve"> : </w:t>
      </w:r>
      <w:r w:rsidR="007C7011" w:rsidRPr="007C7011">
        <w:rPr>
          <w:rFonts w:ascii="Arial" w:hAnsi="Arial" w:cs="Arial"/>
          <w:b/>
        </w:rPr>
        <w:t xml:space="preserve">Enxerto Bifásico, com </w:t>
      </w:r>
      <w:proofErr w:type="spellStart"/>
      <w:r w:rsidR="007C7011" w:rsidRPr="007C7011">
        <w:rPr>
          <w:rFonts w:ascii="Arial" w:hAnsi="Arial" w:cs="Arial"/>
          <w:b/>
        </w:rPr>
        <w:t>bio</w:t>
      </w:r>
      <w:proofErr w:type="spellEnd"/>
      <w:r w:rsidR="007C7011" w:rsidRPr="007C7011">
        <w:rPr>
          <w:rFonts w:ascii="Arial" w:hAnsi="Arial" w:cs="Arial"/>
          <w:b/>
        </w:rPr>
        <w:t xml:space="preserve"> funcionalidade estrutural</w:t>
      </w:r>
      <w:r w:rsidR="000B3697">
        <w:rPr>
          <w:rFonts w:ascii="Arial" w:hAnsi="Arial" w:cs="Arial"/>
          <w:b/>
        </w:rPr>
        <w:t xml:space="preserve"> nos formatos ( cunha, barras, placas)</w:t>
      </w:r>
      <w:r w:rsidR="007C7011" w:rsidRPr="007C7011">
        <w:rPr>
          <w:rFonts w:ascii="Arial" w:hAnsi="Arial" w:cs="Arial"/>
          <w:b/>
        </w:rPr>
        <w:t xml:space="preserve">, composto pelo polímero PLGA e da cerâmica Beta tri Cálcio. </w:t>
      </w:r>
      <w:proofErr w:type="spellStart"/>
      <w:r w:rsidR="007C7011" w:rsidRPr="007C7011">
        <w:rPr>
          <w:rFonts w:ascii="Arial" w:hAnsi="Arial" w:cs="Arial"/>
          <w:b/>
        </w:rPr>
        <w:t>Vitagraft</w:t>
      </w:r>
      <w:proofErr w:type="spellEnd"/>
      <w:r w:rsidR="007C7011">
        <w:rPr>
          <w:rFonts w:ascii="Arial" w:hAnsi="Arial" w:cs="Arial"/>
          <w:b/>
        </w:rPr>
        <w:t xml:space="preserve"> (</w:t>
      </w:r>
      <w:r w:rsidR="007C7011" w:rsidRPr="007F0D4E">
        <w:rPr>
          <w:rFonts w:ascii="Arial" w:hAnsi="Arial" w:cs="Arial"/>
          <w:b/>
          <w:color w:val="FF0000"/>
        </w:rPr>
        <w:t>especificar quantidade ou tamanho</w:t>
      </w:r>
      <w:r w:rsidR="007C7011">
        <w:rPr>
          <w:rFonts w:ascii="Arial" w:hAnsi="Arial" w:cs="Arial"/>
          <w:b/>
        </w:rPr>
        <w:t>)</w:t>
      </w:r>
    </w:p>
    <w:p w14:paraId="2F71D2AA" w14:textId="77777777" w:rsidR="007431F3" w:rsidRDefault="007431F3" w:rsidP="004E75F2">
      <w:pPr>
        <w:jc w:val="both"/>
        <w:rPr>
          <w:b/>
          <w:sz w:val="28"/>
          <w:szCs w:val="28"/>
        </w:rPr>
      </w:pPr>
    </w:p>
    <w:p w14:paraId="3CAB7FDA" w14:textId="77777777" w:rsidR="00724E95" w:rsidRDefault="008233F0" w:rsidP="00724E95">
      <w:pPr>
        <w:jc w:val="both"/>
        <w:rPr>
          <w:color w:val="FF0000"/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 xml:space="preserve">da RN 428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 xml:space="preserve">. </w:t>
      </w:r>
      <w:r w:rsidR="007F0D4E">
        <w:rPr>
          <w:sz w:val="28"/>
          <w:szCs w:val="28"/>
        </w:rPr>
        <w:t xml:space="preserve"> </w:t>
      </w:r>
    </w:p>
    <w:p w14:paraId="1A549B99" w14:textId="77777777" w:rsidR="007F0D4E" w:rsidRPr="008233F0" w:rsidRDefault="00065306" w:rsidP="007F0D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</w:t>
      </w:r>
      <w:r w:rsidR="007F0D4E">
        <w:rPr>
          <w:sz w:val="28"/>
          <w:szCs w:val="28"/>
        </w:rPr>
        <w:t>.</w:t>
      </w:r>
    </w:p>
    <w:p w14:paraId="5462B8E1" w14:textId="77777777" w:rsidR="00AE07E3" w:rsidRDefault="001217BF" w:rsidP="00AE07E3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7F0D4E">
        <w:rPr>
          <w:rFonts w:asciiTheme="minorHAnsi" w:hAnsiTheme="minorHAnsi" w:cstheme="minorHAnsi"/>
          <w:sz w:val="28"/>
          <w:szCs w:val="28"/>
        </w:rPr>
        <w:t xml:space="preserve">            </w:t>
      </w:r>
      <w:r w:rsidR="007F0D4E" w:rsidRPr="007F0D4E">
        <w:rPr>
          <w:rFonts w:asciiTheme="minorHAnsi" w:hAnsiTheme="minorHAnsi" w:cstheme="minorHAnsi"/>
          <w:sz w:val="28"/>
          <w:szCs w:val="28"/>
        </w:rPr>
        <w:t xml:space="preserve">Há ainda uma importante consideração que é o uso de um polímero </w:t>
      </w:r>
      <w:proofErr w:type="spellStart"/>
      <w:r w:rsidR="007F0D4E" w:rsidRPr="007F0D4E">
        <w:rPr>
          <w:rFonts w:asciiTheme="minorHAnsi" w:hAnsiTheme="minorHAnsi" w:cstheme="minorHAnsi"/>
          <w:sz w:val="28"/>
          <w:szCs w:val="28"/>
        </w:rPr>
        <w:t>bio</w:t>
      </w:r>
      <w:proofErr w:type="spellEnd"/>
      <w:r w:rsidR="007F0D4E" w:rsidRPr="007F0D4E">
        <w:rPr>
          <w:rFonts w:asciiTheme="minorHAnsi" w:hAnsiTheme="minorHAnsi" w:cstheme="minorHAnsi"/>
          <w:sz w:val="28"/>
          <w:szCs w:val="28"/>
        </w:rPr>
        <w:t xml:space="preserve"> absorvível que é o ácido poli lático glicólico, participa da cadeia nutricional celular, o que melhora a velocidade de </w:t>
      </w:r>
      <w:proofErr w:type="spellStart"/>
      <w:r w:rsidR="007F0D4E" w:rsidRPr="007F0D4E">
        <w:rPr>
          <w:rFonts w:asciiTheme="minorHAnsi" w:hAnsiTheme="minorHAnsi" w:cstheme="minorHAnsi"/>
          <w:sz w:val="28"/>
          <w:szCs w:val="28"/>
        </w:rPr>
        <w:t>osteo</w:t>
      </w:r>
      <w:proofErr w:type="spellEnd"/>
      <w:r w:rsidR="007F0D4E" w:rsidRPr="007F0D4E">
        <w:rPr>
          <w:rFonts w:asciiTheme="minorHAnsi" w:hAnsiTheme="minorHAnsi" w:cstheme="minorHAnsi"/>
          <w:sz w:val="28"/>
          <w:szCs w:val="28"/>
        </w:rPr>
        <w:t xml:space="preserve"> integração. Além do que </w:t>
      </w:r>
      <w:r w:rsidR="007F0D4E" w:rsidRPr="007F0D4E">
        <w:rPr>
          <w:rFonts w:asciiTheme="minorHAnsi" w:hAnsiTheme="minorHAnsi" w:cstheme="minorHAnsi"/>
          <w:color w:val="000000"/>
          <w:sz w:val="28"/>
          <w:szCs w:val="28"/>
        </w:rPr>
        <w:t>Devido à transformação do β-TCP, espaços dentro da matriz começam a serem formados, os chamados arcabouços. Esse arcabouço é utilizado para a infiltração vascular, ou seja, oxigenação óssea, fixação e proliferação celular. Esses são requisitos fundamentais para a rápida integração do biomaterial, reabsorção e subsequente substituição óssea</w:t>
      </w:r>
      <w:r w:rsidR="004771AC">
        <w:rPr>
          <w:rFonts w:asciiTheme="minorHAnsi" w:hAnsiTheme="minorHAnsi" w:cstheme="minorHAnsi"/>
          <w:color w:val="000000"/>
          <w:sz w:val="28"/>
          <w:szCs w:val="28"/>
        </w:rPr>
        <w:t>.</w:t>
      </w:r>
      <w:r w:rsidR="00AE07E3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="00AE07E3">
        <w:rPr>
          <w:rFonts w:asciiTheme="minorHAnsi" w:hAnsiTheme="minorHAnsi" w:cstheme="minorHAnsi"/>
          <w:color w:val="000000"/>
          <w:sz w:val="28"/>
          <w:szCs w:val="28"/>
        </w:rPr>
        <w:t xml:space="preserve">Essa nova vascularização, ou angiogênese descrita no mecanismo de ação deste enxerto ocorre também com o temporal absorção do PLGA, processo fundamental para o reparo do tecido ósseo. </w:t>
      </w:r>
    </w:p>
    <w:p w14:paraId="3593DBA6" w14:textId="6A5B7BC8" w:rsidR="00AE07E3" w:rsidRDefault="00AE07E3" w:rsidP="007F0D4E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</w:p>
    <w:p w14:paraId="0C697718" w14:textId="68E27F56" w:rsidR="004771AC" w:rsidRPr="007F0D4E" w:rsidRDefault="004771AC" w:rsidP="007F0D4E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lastRenderedPageBreak/>
        <w:t xml:space="preserve">            O </w:t>
      </w:r>
      <w:proofErr w:type="spellStart"/>
      <w:r>
        <w:rPr>
          <w:rFonts w:asciiTheme="minorHAnsi" w:hAnsiTheme="minorHAnsi" w:cstheme="minorHAnsi"/>
          <w:color w:val="000000"/>
          <w:sz w:val="28"/>
          <w:szCs w:val="28"/>
        </w:rPr>
        <w:t>Vitagraft</w:t>
      </w:r>
      <w:proofErr w:type="spellEnd"/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="007D1DE0">
        <w:rPr>
          <w:rFonts w:asciiTheme="minorHAnsi" w:hAnsiTheme="minorHAnsi" w:cstheme="minorHAnsi"/>
          <w:color w:val="000000"/>
          <w:sz w:val="28"/>
          <w:szCs w:val="28"/>
        </w:rPr>
        <w:t xml:space="preserve">estruturado </w:t>
      </w:r>
      <w:r>
        <w:rPr>
          <w:rFonts w:asciiTheme="minorHAnsi" w:hAnsiTheme="minorHAnsi" w:cstheme="minorHAnsi"/>
          <w:color w:val="000000"/>
          <w:sz w:val="28"/>
          <w:szCs w:val="28"/>
        </w:rPr>
        <w:t>tem uma característica única que é a de oferecer uma composição estrutural com resistência mecânica conferida por sua fabricação, em que é possível contar com o este enxerto para suporte estrutural mínimo e temporário suportando inclusive uso simultâneo de placas e parafusos sem que haja destruição de sua forma estrutural. Além dessa importante sustentação física e temporária. Esta forma serve também de suporte (</w:t>
      </w:r>
      <w:proofErr w:type="spellStart"/>
      <w:r>
        <w:rPr>
          <w:rFonts w:asciiTheme="minorHAnsi" w:hAnsiTheme="minorHAnsi" w:cstheme="minorHAnsi"/>
          <w:color w:val="000000"/>
          <w:sz w:val="28"/>
          <w:szCs w:val="28"/>
        </w:rPr>
        <w:t>scaffold</w:t>
      </w:r>
      <w:proofErr w:type="spellEnd"/>
      <w:r>
        <w:rPr>
          <w:rFonts w:asciiTheme="minorHAnsi" w:hAnsiTheme="minorHAnsi" w:cstheme="minorHAnsi"/>
          <w:color w:val="000000"/>
          <w:sz w:val="28"/>
          <w:szCs w:val="28"/>
        </w:rPr>
        <w:t xml:space="preserve">) para a melhor e mais rápida osteogênese reduzindo procedimentos extras como retiradas de enxerto autólogo de ilíacos ou fíbulas, minorando os riscos e comorbidades associados à essas indesejáveis falhas ósseas produzidas. </w:t>
      </w:r>
    </w:p>
    <w:p w14:paraId="450A8A1E" w14:textId="77777777" w:rsidR="007F0D4E" w:rsidRPr="007F0D4E" w:rsidRDefault="007F0D4E" w:rsidP="007F0D4E">
      <w:pPr>
        <w:shd w:val="clear" w:color="auto" w:fill="FFFFFF"/>
        <w:spacing w:after="0" w:line="360" w:lineRule="atLeast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7F0D4E">
        <w:rPr>
          <w:rFonts w:asciiTheme="minorHAnsi" w:hAnsiTheme="minorHAnsi" w:cstheme="minorHAnsi"/>
          <w:color w:val="000000"/>
          <w:sz w:val="28"/>
          <w:szCs w:val="28"/>
        </w:rPr>
        <w:t> </w:t>
      </w:r>
    </w:p>
    <w:p w14:paraId="406175CB" w14:textId="77777777" w:rsidR="00A932CE" w:rsidRPr="00A932CE" w:rsidRDefault="00EB4195" w:rsidP="00A932CE">
      <w:pPr>
        <w:jc w:val="both"/>
        <w:rPr>
          <w:sz w:val="28"/>
          <w:szCs w:val="28"/>
        </w:rPr>
      </w:pPr>
      <w:r w:rsidRPr="007F0D4E">
        <w:rPr>
          <w:rFonts w:asciiTheme="minorHAnsi" w:hAnsiTheme="minorHAnsi" w:cstheme="minorHAnsi"/>
          <w:sz w:val="28"/>
          <w:szCs w:val="28"/>
        </w:rPr>
        <w:t xml:space="preserve">       Isto posto, aguardamos</w:t>
      </w:r>
      <w:r w:rsidRPr="00A932CE">
        <w:rPr>
          <w:sz w:val="28"/>
          <w:szCs w:val="28"/>
        </w:rPr>
        <w:t xml:space="preserve"> a vossa análise para a liberação do referido procedimento uma vez que o mesmo atende a todas as questões normativas anotadas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428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75F0BEDD" w14:textId="77777777" w:rsidR="001217BF" w:rsidRDefault="001217BF" w:rsidP="004E75F2">
      <w:pPr>
        <w:jc w:val="both"/>
        <w:rPr>
          <w:sz w:val="28"/>
          <w:szCs w:val="28"/>
        </w:rPr>
      </w:pPr>
    </w:p>
    <w:p w14:paraId="2FD7277C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6C129BFB" w14:textId="77777777" w:rsidR="00412BC9" w:rsidRDefault="00412BC9" w:rsidP="00EB4195">
      <w:pPr>
        <w:jc w:val="both"/>
        <w:rPr>
          <w:sz w:val="28"/>
          <w:szCs w:val="28"/>
        </w:rPr>
      </w:pPr>
    </w:p>
    <w:p w14:paraId="20F6E785" w14:textId="77777777" w:rsidR="00412BC9" w:rsidRDefault="00412BC9" w:rsidP="00EB4195">
      <w:pPr>
        <w:jc w:val="both"/>
        <w:rPr>
          <w:sz w:val="28"/>
          <w:szCs w:val="28"/>
        </w:rPr>
      </w:pPr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06B0C"/>
    <w:rsid w:val="00024779"/>
    <w:rsid w:val="0006194C"/>
    <w:rsid w:val="00065306"/>
    <w:rsid w:val="000B3697"/>
    <w:rsid w:val="000F5B5C"/>
    <w:rsid w:val="000F5C2E"/>
    <w:rsid w:val="00105A9E"/>
    <w:rsid w:val="001217BF"/>
    <w:rsid w:val="0014441A"/>
    <w:rsid w:val="001644D2"/>
    <w:rsid w:val="0017759C"/>
    <w:rsid w:val="001A3466"/>
    <w:rsid w:val="001C7333"/>
    <w:rsid w:val="00201A21"/>
    <w:rsid w:val="00207EC7"/>
    <w:rsid w:val="0025025B"/>
    <w:rsid w:val="002E1C20"/>
    <w:rsid w:val="00367847"/>
    <w:rsid w:val="00393F75"/>
    <w:rsid w:val="00393F7E"/>
    <w:rsid w:val="003A28FC"/>
    <w:rsid w:val="003A5B7B"/>
    <w:rsid w:val="00402066"/>
    <w:rsid w:val="0041024A"/>
    <w:rsid w:val="00412BC9"/>
    <w:rsid w:val="00454A20"/>
    <w:rsid w:val="004771AC"/>
    <w:rsid w:val="004D0CA6"/>
    <w:rsid w:val="004E75F2"/>
    <w:rsid w:val="00570C0E"/>
    <w:rsid w:val="00667C2A"/>
    <w:rsid w:val="00673BFD"/>
    <w:rsid w:val="00700CF4"/>
    <w:rsid w:val="0071432E"/>
    <w:rsid w:val="00724E95"/>
    <w:rsid w:val="007431F3"/>
    <w:rsid w:val="007A1109"/>
    <w:rsid w:val="007C2330"/>
    <w:rsid w:val="007C2780"/>
    <w:rsid w:val="007C7011"/>
    <w:rsid w:val="007D1DE0"/>
    <w:rsid w:val="007D53A7"/>
    <w:rsid w:val="007F0D4E"/>
    <w:rsid w:val="008233F0"/>
    <w:rsid w:val="00885263"/>
    <w:rsid w:val="009C7CDE"/>
    <w:rsid w:val="009E74D8"/>
    <w:rsid w:val="00A031C4"/>
    <w:rsid w:val="00A932CE"/>
    <w:rsid w:val="00AE07E3"/>
    <w:rsid w:val="00BA27A7"/>
    <w:rsid w:val="00BE40B7"/>
    <w:rsid w:val="00C12F56"/>
    <w:rsid w:val="00C27F96"/>
    <w:rsid w:val="00C631D0"/>
    <w:rsid w:val="00CE591B"/>
    <w:rsid w:val="00D13ED5"/>
    <w:rsid w:val="00D6517C"/>
    <w:rsid w:val="00DA4451"/>
    <w:rsid w:val="00EB4195"/>
    <w:rsid w:val="00EC2005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B1A74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526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5</cp:revision>
  <cp:lastPrinted>2014-05-27T19:05:00Z</cp:lastPrinted>
  <dcterms:created xsi:type="dcterms:W3CDTF">2019-05-09T03:57:00Z</dcterms:created>
  <dcterms:modified xsi:type="dcterms:W3CDTF">2020-08-19T01:28:00Z</dcterms:modified>
</cp:coreProperties>
</file>