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CBE01" w14:textId="77777777" w:rsidR="00673BFD" w:rsidRDefault="00673BFD" w:rsidP="000F5C2E">
      <w:pPr>
        <w:rPr>
          <w:sz w:val="28"/>
          <w:szCs w:val="28"/>
        </w:rPr>
      </w:pPr>
    </w:p>
    <w:p w14:paraId="55F201B5" w14:textId="77777777" w:rsidR="007C7011" w:rsidRPr="007C7011" w:rsidRDefault="00201A21" w:rsidP="007C7011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sz w:val="28"/>
          <w:szCs w:val="28"/>
        </w:rPr>
        <w:t xml:space="preserve">O </w:t>
      </w:r>
      <w:r w:rsidR="00673BFD">
        <w:rPr>
          <w:sz w:val="28"/>
          <w:szCs w:val="28"/>
        </w:rPr>
        <w:t>paciente</w:t>
      </w:r>
      <w:r w:rsidR="007C2330">
        <w:rPr>
          <w:sz w:val="28"/>
          <w:szCs w:val="28"/>
        </w:rPr>
        <w:t>.</w:t>
      </w:r>
      <w:r w:rsidR="007A1109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>(descrever a anamnese do paciente</w:t>
      </w:r>
      <w:r w:rsidR="007C2330">
        <w:rPr>
          <w:sz w:val="28"/>
          <w:szCs w:val="28"/>
        </w:rPr>
        <w:t>........</w:t>
      </w:r>
      <w:r w:rsidR="00724E95">
        <w:rPr>
          <w:sz w:val="28"/>
          <w:szCs w:val="28"/>
        </w:rPr>
        <w:t>)</w:t>
      </w:r>
      <w:r w:rsidR="007431F3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 xml:space="preserve"> necessita de tratamento</w:t>
      </w:r>
      <w:r w:rsidR="0041024A">
        <w:rPr>
          <w:sz w:val="28"/>
          <w:szCs w:val="28"/>
        </w:rPr>
        <w:t xml:space="preserve"> </w:t>
      </w:r>
      <w:r w:rsidR="00402066">
        <w:rPr>
          <w:sz w:val="28"/>
          <w:szCs w:val="28"/>
        </w:rPr>
        <w:t>cirúrgico</w:t>
      </w:r>
      <w:r w:rsidR="0041024A">
        <w:rPr>
          <w:sz w:val="28"/>
          <w:szCs w:val="28"/>
        </w:rPr>
        <w:t xml:space="preserve"> </w:t>
      </w:r>
      <w:r w:rsidR="00065306">
        <w:rPr>
          <w:sz w:val="28"/>
          <w:szCs w:val="28"/>
        </w:rPr>
        <w:t>d</w:t>
      </w:r>
      <w:r w:rsidR="003A28FC">
        <w:rPr>
          <w:sz w:val="28"/>
          <w:szCs w:val="28"/>
        </w:rPr>
        <w:t>e (................)</w:t>
      </w:r>
      <w:r w:rsidR="00065306">
        <w:rPr>
          <w:sz w:val="28"/>
          <w:szCs w:val="28"/>
        </w:rPr>
        <w:t xml:space="preserve">na </w:t>
      </w:r>
      <w:r w:rsidR="00BA27A7">
        <w:rPr>
          <w:sz w:val="28"/>
          <w:szCs w:val="28"/>
        </w:rPr>
        <w:t xml:space="preserve">região </w:t>
      </w:r>
      <w:r w:rsidR="00065306">
        <w:rPr>
          <w:sz w:val="28"/>
          <w:szCs w:val="28"/>
        </w:rPr>
        <w:t>(.....................)</w:t>
      </w:r>
      <w:r w:rsidR="004E75F2">
        <w:rPr>
          <w:sz w:val="28"/>
          <w:szCs w:val="28"/>
        </w:rPr>
        <w:t xml:space="preserve"> dev</w:t>
      </w:r>
      <w:r w:rsidR="00724E95">
        <w:rPr>
          <w:sz w:val="28"/>
          <w:szCs w:val="28"/>
        </w:rPr>
        <w:t>ido a</w:t>
      </w:r>
      <w:r w:rsidR="007C7011">
        <w:rPr>
          <w:sz w:val="28"/>
          <w:szCs w:val="28"/>
        </w:rPr>
        <w:t xml:space="preserve"> (fratura, correção cirúrgica de deformidade, tumor ósseo)</w:t>
      </w:r>
      <w:r w:rsidR="00724E95">
        <w:rPr>
          <w:sz w:val="28"/>
          <w:szCs w:val="28"/>
        </w:rPr>
        <w:t xml:space="preserve"> </w:t>
      </w:r>
      <w:r w:rsidR="004E75F2">
        <w:rPr>
          <w:sz w:val="28"/>
          <w:szCs w:val="28"/>
        </w:rPr>
        <w:t>sendo necessário o</w:t>
      </w:r>
      <w:r w:rsidR="00065306">
        <w:rPr>
          <w:sz w:val="28"/>
          <w:szCs w:val="28"/>
        </w:rPr>
        <w:t>s</w:t>
      </w:r>
      <w:r w:rsidR="004E75F2">
        <w:rPr>
          <w:sz w:val="28"/>
          <w:szCs w:val="28"/>
        </w:rPr>
        <w:t xml:space="preserve"> </w:t>
      </w:r>
      <w:r w:rsidR="0017759C">
        <w:rPr>
          <w:sz w:val="28"/>
          <w:szCs w:val="28"/>
        </w:rPr>
        <w:t>procedimento</w:t>
      </w:r>
      <w:r w:rsidR="00065306">
        <w:rPr>
          <w:sz w:val="28"/>
          <w:szCs w:val="28"/>
        </w:rPr>
        <w:t>s</w:t>
      </w:r>
      <w:r w:rsidR="0017759C">
        <w:rPr>
          <w:sz w:val="28"/>
          <w:szCs w:val="28"/>
        </w:rPr>
        <w:t>, ,</w:t>
      </w:r>
      <w:r w:rsidR="00724E95">
        <w:rPr>
          <w:sz w:val="28"/>
          <w:szCs w:val="28"/>
        </w:rPr>
        <w:t>de</w:t>
      </w:r>
      <w:r w:rsidR="0014441A">
        <w:rPr>
          <w:sz w:val="28"/>
          <w:szCs w:val="28"/>
        </w:rPr>
        <w:t xml:space="preserve"> respectivo</w:t>
      </w:r>
      <w:r w:rsidR="007C7011">
        <w:rPr>
          <w:sz w:val="28"/>
          <w:szCs w:val="28"/>
        </w:rPr>
        <w:t>s</w:t>
      </w:r>
      <w:r w:rsidR="0014441A">
        <w:rPr>
          <w:sz w:val="28"/>
          <w:szCs w:val="28"/>
        </w:rPr>
        <w:t xml:space="preserve"> código</w:t>
      </w:r>
      <w:r w:rsidR="007C7011">
        <w:rPr>
          <w:sz w:val="28"/>
          <w:szCs w:val="28"/>
        </w:rPr>
        <w:t>s</w:t>
      </w:r>
      <w:r w:rsidR="0014441A">
        <w:rPr>
          <w:sz w:val="28"/>
          <w:szCs w:val="28"/>
        </w:rPr>
        <w:t xml:space="preserve"> </w:t>
      </w:r>
      <w:r w:rsidR="0041024A" w:rsidRPr="0041024A">
        <w:rPr>
          <w:rFonts w:asciiTheme="minorHAnsi" w:hAnsiTheme="minorHAnsi"/>
          <w:b/>
          <w:sz w:val="28"/>
          <w:szCs w:val="28"/>
        </w:rPr>
        <w:t xml:space="preserve"> </w:t>
      </w:r>
      <w:r w:rsidR="007C7011">
        <w:rPr>
          <w:rFonts w:asciiTheme="minorHAnsi" w:hAnsiTheme="minorHAnsi" w:cs="TTE218AD98t00"/>
          <w:b/>
          <w:sz w:val="28"/>
          <w:szCs w:val="28"/>
        </w:rPr>
        <w:t>....................................................</w:t>
      </w:r>
      <w:r w:rsidR="007431F3">
        <w:rPr>
          <w:sz w:val="28"/>
          <w:szCs w:val="28"/>
        </w:rPr>
        <w:t>com a utilização dos seguintes materiais</w:t>
      </w:r>
      <w:r w:rsidR="00BA27A7">
        <w:rPr>
          <w:sz w:val="28"/>
          <w:szCs w:val="28"/>
        </w:rPr>
        <w:t xml:space="preserve"> especiais</w:t>
      </w:r>
      <w:r w:rsidR="007431F3">
        <w:rPr>
          <w:sz w:val="28"/>
          <w:szCs w:val="28"/>
        </w:rPr>
        <w:t xml:space="preserve"> : </w:t>
      </w:r>
      <w:r w:rsidR="007C7011" w:rsidRPr="007C7011">
        <w:rPr>
          <w:rFonts w:ascii="Arial" w:hAnsi="Arial" w:cs="Arial"/>
          <w:b/>
        </w:rPr>
        <w:t xml:space="preserve">Enxerto Bifásico, com </w:t>
      </w:r>
      <w:proofErr w:type="spellStart"/>
      <w:r w:rsidR="007C7011" w:rsidRPr="007C7011">
        <w:rPr>
          <w:rFonts w:ascii="Arial" w:hAnsi="Arial" w:cs="Arial"/>
          <w:b/>
        </w:rPr>
        <w:t>bio</w:t>
      </w:r>
      <w:proofErr w:type="spellEnd"/>
      <w:r w:rsidR="007C7011" w:rsidRPr="007C7011">
        <w:rPr>
          <w:rFonts w:ascii="Arial" w:hAnsi="Arial" w:cs="Arial"/>
          <w:b/>
        </w:rPr>
        <w:t xml:space="preserve"> funcionalidade estrutural, composto pelo polímero PLGA e da cerâmica Beta tri Cálcio. </w:t>
      </w:r>
      <w:proofErr w:type="spellStart"/>
      <w:r w:rsidR="007C7011" w:rsidRPr="007C7011">
        <w:rPr>
          <w:rFonts w:ascii="Arial" w:hAnsi="Arial" w:cs="Arial"/>
          <w:b/>
        </w:rPr>
        <w:t>Vitagraft</w:t>
      </w:r>
      <w:proofErr w:type="spellEnd"/>
      <w:r w:rsidR="007C7011">
        <w:rPr>
          <w:rFonts w:ascii="Arial" w:hAnsi="Arial" w:cs="Arial"/>
          <w:b/>
        </w:rPr>
        <w:t xml:space="preserve"> (</w:t>
      </w:r>
      <w:r w:rsidR="007C7011" w:rsidRPr="007F0D4E">
        <w:rPr>
          <w:rFonts w:ascii="Arial" w:hAnsi="Arial" w:cs="Arial"/>
          <w:b/>
          <w:color w:val="FF0000"/>
        </w:rPr>
        <w:t>especificar quantidade ou tamanho</w:t>
      </w:r>
      <w:r w:rsidR="007C7011">
        <w:rPr>
          <w:rFonts w:ascii="Arial" w:hAnsi="Arial" w:cs="Arial"/>
          <w:b/>
        </w:rPr>
        <w:t>)</w:t>
      </w:r>
    </w:p>
    <w:p w14:paraId="40385253" w14:textId="77777777" w:rsidR="007431F3" w:rsidRDefault="007431F3" w:rsidP="004E75F2">
      <w:pPr>
        <w:jc w:val="both"/>
        <w:rPr>
          <w:b/>
          <w:sz w:val="28"/>
          <w:szCs w:val="28"/>
        </w:rPr>
      </w:pPr>
    </w:p>
    <w:p w14:paraId="4BBAFE43" w14:textId="77777777" w:rsidR="00724E95" w:rsidRDefault="008233F0" w:rsidP="00724E95">
      <w:pPr>
        <w:jc w:val="both"/>
        <w:rPr>
          <w:color w:val="FF0000"/>
          <w:sz w:val="28"/>
          <w:szCs w:val="28"/>
        </w:rPr>
      </w:pPr>
      <w:r w:rsidRPr="008233F0">
        <w:rPr>
          <w:sz w:val="28"/>
          <w:szCs w:val="28"/>
        </w:rPr>
        <w:t>Conforme Resolução normativa da ANS</w:t>
      </w:r>
      <w:r w:rsidR="00065306">
        <w:rPr>
          <w:sz w:val="28"/>
          <w:szCs w:val="28"/>
        </w:rPr>
        <w:t xml:space="preserve"> 424</w:t>
      </w:r>
      <w:r w:rsidRPr="008233F0">
        <w:rPr>
          <w:sz w:val="28"/>
          <w:szCs w:val="28"/>
        </w:rPr>
        <w:t xml:space="preserve"> referente a cobertura assistencial para órteses, prótese e materiais especiais discorre que: </w:t>
      </w:r>
      <w:r w:rsidRPr="008233F0">
        <w:rPr>
          <w:bCs/>
          <w:sz w:val="28"/>
          <w:szCs w:val="28"/>
        </w:rPr>
        <w:t xml:space="preserve">I  </w:t>
      </w:r>
      <w:r w:rsidR="00065306">
        <w:rPr>
          <w:sz w:val="26"/>
          <w:szCs w:val="26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8233F0">
        <w:rPr>
          <w:bCs/>
          <w:sz w:val="28"/>
          <w:szCs w:val="28"/>
        </w:rPr>
        <w:t xml:space="preserve"> </w:t>
      </w:r>
      <w:proofErr w:type="spellStart"/>
      <w:r w:rsidRPr="008233F0">
        <w:rPr>
          <w:bCs/>
          <w:sz w:val="28"/>
          <w:szCs w:val="28"/>
        </w:rPr>
        <w:t>Roll</w:t>
      </w:r>
      <w:proofErr w:type="spellEnd"/>
      <w:r w:rsidRPr="008233F0">
        <w:rPr>
          <w:bCs/>
          <w:sz w:val="28"/>
          <w:szCs w:val="28"/>
        </w:rPr>
        <w:t xml:space="preserve"> de Procedimentos da ANS, </w:t>
      </w:r>
      <w:r w:rsidRPr="008233F0">
        <w:rPr>
          <w:sz w:val="28"/>
          <w:szCs w:val="28"/>
        </w:rPr>
        <w:t xml:space="preserve"> </w:t>
      </w:r>
      <w:r w:rsidRPr="008233F0">
        <w:rPr>
          <w:sz w:val="28"/>
          <w:szCs w:val="28"/>
          <w:u w:val="single"/>
        </w:rPr>
        <w:t xml:space="preserve">tal rol, em sua edição </w:t>
      </w:r>
      <w:r w:rsidR="00065306">
        <w:rPr>
          <w:sz w:val="28"/>
          <w:szCs w:val="28"/>
          <w:u w:val="single"/>
        </w:rPr>
        <w:t xml:space="preserve">da RN 428 </w:t>
      </w:r>
      <w:r w:rsidRPr="008233F0">
        <w:rPr>
          <w:sz w:val="28"/>
          <w:szCs w:val="28"/>
          <w:u w:val="single"/>
        </w:rPr>
        <w:t>ou em consulta online, dá para o</w:t>
      </w:r>
      <w:r w:rsidR="00065306">
        <w:rPr>
          <w:sz w:val="28"/>
          <w:szCs w:val="28"/>
          <w:u w:val="single"/>
        </w:rPr>
        <w:t>s</w:t>
      </w:r>
      <w:r w:rsidRPr="008233F0">
        <w:rPr>
          <w:sz w:val="28"/>
          <w:szCs w:val="28"/>
          <w:u w:val="single"/>
        </w:rPr>
        <w:t xml:space="preserve"> procedimento</w:t>
      </w:r>
      <w:r w:rsidR="00065306">
        <w:rPr>
          <w:sz w:val="28"/>
          <w:szCs w:val="28"/>
          <w:u w:val="single"/>
        </w:rPr>
        <w:t>s citados a cima a</w:t>
      </w:r>
      <w:r w:rsidRPr="008233F0">
        <w:rPr>
          <w:sz w:val="28"/>
          <w:szCs w:val="28"/>
          <w:u w:val="single"/>
        </w:rPr>
        <w:t xml:space="preserve"> cobertura obrigatória e as diretrizes clinicas do anexo III da mesma resolução da ANS</w:t>
      </w:r>
      <w:r w:rsidR="00065306">
        <w:rPr>
          <w:sz w:val="28"/>
          <w:szCs w:val="28"/>
          <w:u w:val="single"/>
        </w:rPr>
        <w:t xml:space="preserve"> </w:t>
      </w:r>
      <w:r w:rsidRPr="008233F0">
        <w:rPr>
          <w:sz w:val="28"/>
          <w:szCs w:val="28"/>
          <w:u w:val="single"/>
        </w:rPr>
        <w:t>dá</w:t>
      </w:r>
      <w:r w:rsidR="00065306">
        <w:rPr>
          <w:sz w:val="28"/>
          <w:szCs w:val="28"/>
          <w:u w:val="single"/>
        </w:rPr>
        <w:t xml:space="preserve"> também</w:t>
      </w:r>
      <w:r w:rsidRPr="008233F0">
        <w:rPr>
          <w:sz w:val="28"/>
          <w:szCs w:val="28"/>
          <w:u w:val="single"/>
        </w:rPr>
        <w:t xml:space="preserve"> este procedimento como cobertura obrigatório nos parâmetros </w:t>
      </w:r>
      <w:proofErr w:type="spellStart"/>
      <w:r w:rsidRPr="008233F0">
        <w:rPr>
          <w:sz w:val="28"/>
          <w:szCs w:val="28"/>
          <w:u w:val="single"/>
        </w:rPr>
        <w:t>clinicos</w:t>
      </w:r>
      <w:proofErr w:type="spellEnd"/>
      <w:r w:rsidRPr="008233F0">
        <w:rPr>
          <w:sz w:val="28"/>
          <w:szCs w:val="28"/>
          <w:u w:val="single"/>
        </w:rPr>
        <w:t xml:space="preserve"> lá estabelecidos</w:t>
      </w:r>
      <w:r w:rsidRPr="008233F0">
        <w:rPr>
          <w:sz w:val="28"/>
          <w:szCs w:val="28"/>
        </w:rPr>
        <w:t xml:space="preserve">. </w:t>
      </w:r>
      <w:r w:rsidR="007F0D4E">
        <w:rPr>
          <w:sz w:val="28"/>
          <w:szCs w:val="28"/>
        </w:rPr>
        <w:t xml:space="preserve"> </w:t>
      </w:r>
    </w:p>
    <w:p w14:paraId="5FB92E73" w14:textId="77777777" w:rsidR="007F0D4E" w:rsidRPr="008233F0" w:rsidRDefault="00065306" w:rsidP="007F0D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O material por mim descrito atende à todas as </w:t>
      </w:r>
      <w:r w:rsidR="00A932CE">
        <w:rPr>
          <w:sz w:val="28"/>
          <w:szCs w:val="28"/>
        </w:rPr>
        <w:t xml:space="preserve">exigências das </w:t>
      </w:r>
      <w:proofErr w:type="spellStart"/>
      <w:r w:rsidR="00A932CE">
        <w:rPr>
          <w:sz w:val="28"/>
          <w:szCs w:val="28"/>
        </w:rPr>
        <w:t>RNs</w:t>
      </w:r>
      <w:proofErr w:type="spellEnd"/>
      <w:r w:rsidR="00A932CE">
        <w:rPr>
          <w:sz w:val="28"/>
          <w:szCs w:val="28"/>
        </w:rPr>
        <w:t xml:space="preserve"> já que possui registro e regularização na ANVISA conforme legislação vigente</w:t>
      </w:r>
      <w:r w:rsidR="007F0D4E">
        <w:rPr>
          <w:sz w:val="28"/>
          <w:szCs w:val="28"/>
        </w:rPr>
        <w:t>.</w:t>
      </w:r>
    </w:p>
    <w:p w14:paraId="5E37D102" w14:textId="025D1E89" w:rsidR="007F0D4E" w:rsidRPr="007F0D4E" w:rsidRDefault="001217BF" w:rsidP="007F0D4E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7F0D4E">
        <w:rPr>
          <w:rFonts w:asciiTheme="minorHAnsi" w:hAnsiTheme="minorHAnsi" w:cstheme="minorHAnsi"/>
          <w:sz w:val="28"/>
          <w:szCs w:val="28"/>
        </w:rPr>
        <w:t xml:space="preserve">            </w:t>
      </w:r>
      <w:r w:rsidR="007F0D4E" w:rsidRPr="007F0D4E">
        <w:rPr>
          <w:rFonts w:asciiTheme="minorHAnsi" w:hAnsiTheme="minorHAnsi" w:cstheme="minorHAnsi"/>
          <w:sz w:val="28"/>
          <w:szCs w:val="28"/>
        </w:rPr>
        <w:t xml:space="preserve">Há ainda uma importante consideração que é o uso de um polímero </w:t>
      </w:r>
      <w:proofErr w:type="spellStart"/>
      <w:r w:rsidR="007F0D4E" w:rsidRPr="007F0D4E">
        <w:rPr>
          <w:rFonts w:asciiTheme="minorHAnsi" w:hAnsiTheme="minorHAnsi" w:cstheme="minorHAnsi"/>
          <w:sz w:val="28"/>
          <w:szCs w:val="28"/>
        </w:rPr>
        <w:t>bio</w:t>
      </w:r>
      <w:proofErr w:type="spellEnd"/>
      <w:r w:rsidR="007F0D4E" w:rsidRPr="007F0D4E">
        <w:rPr>
          <w:rFonts w:asciiTheme="minorHAnsi" w:hAnsiTheme="minorHAnsi" w:cstheme="minorHAnsi"/>
          <w:sz w:val="28"/>
          <w:szCs w:val="28"/>
        </w:rPr>
        <w:t xml:space="preserve"> absorvível que é o ácido poli lático glicólico, participa da cadeia nutricional celular, o que melhora a velocidade de </w:t>
      </w:r>
      <w:proofErr w:type="spellStart"/>
      <w:r w:rsidR="007F0D4E" w:rsidRPr="007F0D4E">
        <w:rPr>
          <w:rFonts w:asciiTheme="minorHAnsi" w:hAnsiTheme="minorHAnsi" w:cstheme="minorHAnsi"/>
          <w:sz w:val="28"/>
          <w:szCs w:val="28"/>
        </w:rPr>
        <w:t>osteo</w:t>
      </w:r>
      <w:proofErr w:type="spellEnd"/>
      <w:r w:rsidR="007F0D4E" w:rsidRPr="007F0D4E">
        <w:rPr>
          <w:rFonts w:asciiTheme="minorHAnsi" w:hAnsiTheme="minorHAnsi" w:cstheme="minorHAnsi"/>
          <w:sz w:val="28"/>
          <w:szCs w:val="28"/>
        </w:rPr>
        <w:t xml:space="preserve"> integração. Além do que </w:t>
      </w:r>
      <w:r w:rsidR="007F0D4E" w:rsidRPr="007F0D4E">
        <w:rPr>
          <w:rFonts w:asciiTheme="minorHAnsi" w:hAnsiTheme="minorHAnsi" w:cstheme="minorHAnsi"/>
          <w:color w:val="000000"/>
          <w:sz w:val="28"/>
          <w:szCs w:val="28"/>
        </w:rPr>
        <w:t>Devido à transformação do β-TCP, espaços dentro da matriz começam a serem formados, os chamados arcabouços. Esse arcabouço é utilizado para a infiltração vascular, ou seja, oxigenação óssea, fixação e proliferação celular. Esses são requisitos fundamentais para a rápida integração do biomaterial, reabsorção e subsequente substituição óssea</w:t>
      </w:r>
      <w:r w:rsidR="00A64C18">
        <w:rPr>
          <w:rFonts w:asciiTheme="minorHAnsi" w:hAnsiTheme="minorHAnsi" w:cstheme="minorHAnsi"/>
          <w:color w:val="000000"/>
          <w:sz w:val="28"/>
          <w:szCs w:val="28"/>
        </w:rPr>
        <w:t xml:space="preserve">. Essa nova vascularização, ou angiogênese descrita no mecanismo de ação deste enxerto ocorre também com o temporal absorção do PLGA, processo fundamental para o reparo do tecido ósseo. </w:t>
      </w:r>
    </w:p>
    <w:p w14:paraId="1E5A34C3" w14:textId="77777777" w:rsidR="007F0D4E" w:rsidRPr="007F0D4E" w:rsidRDefault="007F0D4E" w:rsidP="007F0D4E">
      <w:pPr>
        <w:shd w:val="clear" w:color="auto" w:fill="FFFFFF"/>
        <w:spacing w:after="0" w:line="360" w:lineRule="atLeast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7F0D4E">
        <w:rPr>
          <w:rFonts w:asciiTheme="minorHAnsi" w:hAnsiTheme="minorHAnsi" w:cstheme="minorHAnsi"/>
          <w:color w:val="000000"/>
          <w:sz w:val="28"/>
          <w:szCs w:val="28"/>
        </w:rPr>
        <w:t> </w:t>
      </w:r>
    </w:p>
    <w:p w14:paraId="05A6DA0F" w14:textId="77777777" w:rsidR="00A932CE" w:rsidRPr="00A932CE" w:rsidRDefault="00EB4195" w:rsidP="00A932CE">
      <w:pPr>
        <w:jc w:val="both"/>
        <w:rPr>
          <w:sz w:val="28"/>
          <w:szCs w:val="28"/>
        </w:rPr>
      </w:pPr>
      <w:r w:rsidRPr="007F0D4E">
        <w:rPr>
          <w:rFonts w:asciiTheme="minorHAnsi" w:hAnsiTheme="minorHAnsi" w:cstheme="minorHAnsi"/>
          <w:sz w:val="28"/>
          <w:szCs w:val="28"/>
        </w:rPr>
        <w:lastRenderedPageBreak/>
        <w:t xml:space="preserve">       Isto posto, aguardamos</w:t>
      </w:r>
      <w:r w:rsidRPr="00A932CE">
        <w:rPr>
          <w:sz w:val="28"/>
          <w:szCs w:val="28"/>
        </w:rPr>
        <w:t xml:space="preserve"> a vossa análise para a liberação do referido procedimento uma vez que o mesmo atende a todas as questões normativas anotadas pela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Resoluç</w:t>
      </w:r>
      <w:r w:rsidR="00A932CE">
        <w:rPr>
          <w:sz w:val="28"/>
          <w:szCs w:val="28"/>
        </w:rPr>
        <w:t>ões</w:t>
      </w:r>
      <w:r w:rsidRPr="00A932CE">
        <w:rPr>
          <w:sz w:val="28"/>
          <w:szCs w:val="28"/>
        </w:rPr>
        <w:t xml:space="preserve"> Normativa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</w:t>
      </w:r>
      <w:r w:rsidR="00A932CE">
        <w:rPr>
          <w:sz w:val="28"/>
          <w:szCs w:val="28"/>
        </w:rPr>
        <w:t xml:space="preserve">424 e </w:t>
      </w:r>
      <w:r w:rsidR="00A932CE" w:rsidRPr="00A932CE">
        <w:rPr>
          <w:sz w:val="28"/>
          <w:szCs w:val="28"/>
        </w:rPr>
        <w:t>428</w:t>
      </w:r>
      <w:r w:rsidRPr="00A932CE">
        <w:rPr>
          <w:sz w:val="28"/>
          <w:szCs w:val="28"/>
        </w:rPr>
        <w:t xml:space="preserve"> da ANS</w:t>
      </w:r>
      <w:r w:rsidR="00A932CE" w:rsidRPr="00A932CE">
        <w:rPr>
          <w:sz w:val="28"/>
          <w:szCs w:val="28"/>
        </w:rPr>
        <w:t xml:space="preserve"> e caso haja divergência entre o que justificamos e as coberturas de direito do paciente supracitado, favor proceder com a devida justificativa de negativa </w:t>
      </w:r>
      <w:r w:rsidR="00A932CE">
        <w:rPr>
          <w:sz w:val="28"/>
          <w:szCs w:val="28"/>
        </w:rPr>
        <w:t xml:space="preserve">por </w:t>
      </w:r>
      <w:r w:rsidR="00A932CE" w:rsidRPr="00A932CE">
        <w:rPr>
          <w:sz w:val="28"/>
          <w:szCs w:val="28"/>
          <w:u w:val="single"/>
        </w:rPr>
        <w:t>escrito</w:t>
      </w:r>
      <w:r w:rsidR="00A932CE">
        <w:rPr>
          <w:sz w:val="28"/>
          <w:szCs w:val="28"/>
        </w:rPr>
        <w:t xml:space="preserve"> </w:t>
      </w:r>
      <w:r w:rsidR="00A932CE" w:rsidRPr="00A932CE">
        <w:rPr>
          <w:sz w:val="28"/>
          <w:szCs w:val="28"/>
        </w:rPr>
        <w:t xml:space="preserve">em conformidade com a resolução normativa 395 da ANS.      </w:t>
      </w:r>
    </w:p>
    <w:p w14:paraId="6D083448" w14:textId="77777777" w:rsidR="001217BF" w:rsidRDefault="001217BF" w:rsidP="004E75F2">
      <w:pPr>
        <w:jc w:val="both"/>
        <w:rPr>
          <w:sz w:val="28"/>
          <w:szCs w:val="28"/>
        </w:rPr>
      </w:pPr>
    </w:p>
    <w:p w14:paraId="6ECAAF41" w14:textId="77777777" w:rsidR="00EB4195" w:rsidRDefault="00EB4195" w:rsidP="00EB41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Certo de vossa liberação </w:t>
      </w:r>
    </w:p>
    <w:p w14:paraId="70B24F9D" w14:textId="77777777" w:rsidR="00412BC9" w:rsidRDefault="00412BC9" w:rsidP="00EB4195">
      <w:pPr>
        <w:jc w:val="both"/>
        <w:rPr>
          <w:sz w:val="28"/>
          <w:szCs w:val="28"/>
        </w:rPr>
      </w:pPr>
    </w:p>
    <w:p w14:paraId="03A535BF" w14:textId="77777777" w:rsidR="00412BC9" w:rsidRDefault="00412BC9" w:rsidP="00EB4195">
      <w:pPr>
        <w:jc w:val="both"/>
        <w:rPr>
          <w:sz w:val="28"/>
          <w:szCs w:val="28"/>
        </w:rPr>
      </w:pPr>
    </w:p>
    <w:sectPr w:rsidR="00412BC9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BFD"/>
    <w:rsid w:val="00006B0C"/>
    <w:rsid w:val="00024779"/>
    <w:rsid w:val="0006194C"/>
    <w:rsid w:val="00065306"/>
    <w:rsid w:val="000F5B5C"/>
    <w:rsid w:val="000F5C2E"/>
    <w:rsid w:val="00105A9E"/>
    <w:rsid w:val="001217BF"/>
    <w:rsid w:val="0014441A"/>
    <w:rsid w:val="0017759C"/>
    <w:rsid w:val="001A3466"/>
    <w:rsid w:val="001C7333"/>
    <w:rsid w:val="00201A21"/>
    <w:rsid w:val="00207EC7"/>
    <w:rsid w:val="0025025B"/>
    <w:rsid w:val="002E1C20"/>
    <w:rsid w:val="00367847"/>
    <w:rsid w:val="00393F75"/>
    <w:rsid w:val="00393F7E"/>
    <w:rsid w:val="003A28FC"/>
    <w:rsid w:val="003A5B7B"/>
    <w:rsid w:val="00402066"/>
    <w:rsid w:val="0041024A"/>
    <w:rsid w:val="00412BC9"/>
    <w:rsid w:val="00454A20"/>
    <w:rsid w:val="004D0CA6"/>
    <w:rsid w:val="004E75F2"/>
    <w:rsid w:val="00570C0E"/>
    <w:rsid w:val="00667C2A"/>
    <w:rsid w:val="00673BFD"/>
    <w:rsid w:val="00700CF4"/>
    <w:rsid w:val="0071432E"/>
    <w:rsid w:val="00724E95"/>
    <w:rsid w:val="007431F3"/>
    <w:rsid w:val="007A1109"/>
    <w:rsid w:val="007C2330"/>
    <w:rsid w:val="007C2780"/>
    <w:rsid w:val="007C7011"/>
    <w:rsid w:val="007D53A7"/>
    <w:rsid w:val="007F0D4E"/>
    <w:rsid w:val="008233F0"/>
    <w:rsid w:val="00885263"/>
    <w:rsid w:val="009C7CDE"/>
    <w:rsid w:val="009E74D8"/>
    <w:rsid w:val="00A031C4"/>
    <w:rsid w:val="00A64C18"/>
    <w:rsid w:val="00A932CE"/>
    <w:rsid w:val="00BA27A7"/>
    <w:rsid w:val="00BE40B7"/>
    <w:rsid w:val="00C12F56"/>
    <w:rsid w:val="00C27F96"/>
    <w:rsid w:val="00C631D0"/>
    <w:rsid w:val="00CE591B"/>
    <w:rsid w:val="00D13ED5"/>
    <w:rsid w:val="00D6517C"/>
    <w:rsid w:val="00DA4451"/>
    <w:rsid w:val="00EB4195"/>
    <w:rsid w:val="00EC2005"/>
    <w:rsid w:val="00EC3272"/>
    <w:rsid w:val="00EF7EFE"/>
    <w:rsid w:val="00F05F77"/>
    <w:rsid w:val="00F33FE6"/>
    <w:rsid w:val="00F7772C"/>
    <w:rsid w:val="00FB4B64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35E32"/>
  <w15:docId w15:val="{4F42B007-C3FE-4863-8C21-61962C62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28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413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4</cp:revision>
  <cp:lastPrinted>2014-05-27T19:05:00Z</cp:lastPrinted>
  <dcterms:created xsi:type="dcterms:W3CDTF">2018-09-06T12:08:00Z</dcterms:created>
  <dcterms:modified xsi:type="dcterms:W3CDTF">2020-08-19T01:26:00Z</dcterms:modified>
</cp:coreProperties>
</file>