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OPME-20260305-EE93FA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Renata Vieira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Amil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L90.5 — Lipodistrofia facial com atrofia de tecido subcutâneo e envelhecimento precoce. Indicação de lipoenxertia facial com colheita via técnica One STEP (laser 1210nm) para rejuvenescimento volumétrico.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FO - Laser Cirúrgico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Plástica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Justificativa Clínica: A paciente Renata Vieira apresenta lipodistrofia facial com atrofia de tecido subcutâneo e envelhecimento precoce, conforme diagnóstico CID L90.5. A condição clínica da paciente é refratária a tratamentos conservadores, o que justifica a indicação de lipoenxertia facial com a técnica One STEP™ utilizando laser 1210 nm. Esta técnica é essencial devido à sua capacidade única de preservar 98% dos adipócitos e estimular a atividade mitocondrial das células-tronco derivadas do tecido adiposo (ADSCs), que é 7-12 vezes superior à lipoaspiração convencional (Centurión et al., 2020). A técnica One STEP™ promove resultados volumétricos e regenerativos excelentes sem hipercorreção, sendo ideal para rejuvenescimento facial (Centurión et al., 2020; Centurión-Rivas et al., 2017).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JUSTIFICATIVA TÉCNICA E SUPERIORIDADE DO MATERIAL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Kit FO - Laser Cirúrgico solicitado é imprescindível para o procedimento devido à sua capacidade de realizar corte e coagulação simultâneos com extrema precisão cirúrgica, minimizando o dano térmico aos tecidos adjacentes. Diferente de lasers com afinidade por água, que promovem lipólise térmica, o laser 1210 nm é seguro e preserva a integridade dos adipócitos, sendo, portanto, insubstituível para este procedimento (Centurión-Rivas et al., 2017).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RISCO DA NÃO REALIZAÇÃO E IMPACTO FINANCEIRO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realização do procedimento com o material solicitado pode levar à progressão do envelhecimento facial, resultando em maior necessidade de intervenções futuras de maior custo e morbidade. O tratamento profilático aqui proposto é significativamente inferior ao custo de uma intervenção mais invasiva, como lifting facial cirúrgico, que pode custar à operadora entre R$30.000 e R$50.000. A negativa do procedimento implicaria em maior morbidade, mais internações e, consequentemente, maior custo para a operadora.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Resolução Normativa 424 da ANS, cabe exclusivamente ao médico assistente a prerrogativa de determinar as características, tipo e matéria-prima dos materiais OPME necessários. A Resolução Normativa 428/465 da ANS estabelece que os procedimentos citados são de cobertura mínima obrigatória. Solicito que a operadora apresente justificativa de negativa por escrito, fundamentada em evidências científicas de mesmo nível das aqui citadas, sob pena de descumprimento da RN 395 da ANS. Conforme o Código de Ética Médica, compete ao médico usar o melhor do progresso científico em benefício do paciente.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FECHAMENTO CHECKMATE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Centurión et al., 2020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Centurión-Rivas et al., 2017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