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1E1DBEB" wp14:paraId="70496495" wp14:textId="74320A34">
      <w:pPr>
        <w:pStyle w:val="Heading1"/>
        <w:spacing w:before="322" w:beforeAutospacing="off" w:after="322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MemoTag Speech Intelligence Analysis Report</w:t>
      </w:r>
    </w:p>
    <w:p xmlns:wp14="http://schemas.microsoft.com/office/word/2010/wordml" w:rsidP="01E1DBEB" wp14:paraId="552A3F5E" wp14:textId="237ACE45">
      <w:pPr>
        <w:pStyle w:val="Heading2"/>
        <w:spacing w:before="299" w:beforeAutospacing="off" w:after="299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Title</w:t>
      </w:r>
    </w:p>
    <w:p xmlns:wp14="http://schemas.microsoft.com/office/word/2010/wordml" w:rsidP="01E1DBEB" wp14:paraId="19EC5242" wp14:textId="366CCBC0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Early Detection of Cognitive Impairment Through Voice Analysis Using Audio Features and Unsupervised Learning</w:t>
      </w:r>
    </w:p>
    <w:p xmlns:wp14="http://schemas.microsoft.com/office/word/2010/wordml" wp14:paraId="2B0EF6A3" wp14:textId="4682F0B8"/>
    <w:p xmlns:wp14="http://schemas.microsoft.com/office/word/2010/wordml" w:rsidP="01E1DBEB" wp14:paraId="53A6C15E" wp14:textId="4317BE41">
      <w:pPr>
        <w:pStyle w:val="Heading2"/>
        <w:spacing w:before="299" w:beforeAutospacing="off" w:after="299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Executive Summary</w:t>
      </w:r>
    </w:p>
    <w:p xmlns:wp14="http://schemas.microsoft.com/office/word/2010/wordml" w:rsidP="01E1DBEB" wp14:paraId="41E43FE9" wp14:textId="7C98F6B8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report documents the entire process of analyzing children’s speech data to detect early signs of cognitive impairment. I chose this </w:t>
      </w:r>
      <w:r w:rsidRPr="01E1DBEB" w:rsidR="566229E5">
        <w:rPr>
          <w:rFonts w:ascii="Aptos" w:hAnsi="Aptos" w:eastAsia="Aptos" w:cs="Aptos"/>
          <w:noProof w:val="0"/>
          <w:sz w:val="24"/>
          <w:szCs w:val="24"/>
          <w:lang w:val="en-US"/>
        </w:rPr>
        <w:t>data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its potential clinical relevance and the availability of a rare and detailed dataset. The primary aim was to extract linguistic and acoustic features from speech recordings and detect abnormal patterns using unsupervised learning techniques. The results 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indicated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promising signals of cognitive speech deviation, and this report explains every stage in depth, including dataset details, extraction pipeline, modeling approaches, results, visualizations, and 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future plans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3233F00A" wp14:textId="5E9FADAA"/>
    <w:p xmlns:wp14="http://schemas.microsoft.com/office/word/2010/wordml" w:rsidP="01E1DBEB" wp14:paraId="309F8A67" wp14:textId="70DB04C7">
      <w:pPr>
        <w:pStyle w:val="Heading2"/>
        <w:spacing w:before="299" w:beforeAutospacing="off" w:after="299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Dataset Description</w:t>
      </w:r>
    </w:p>
    <w:p xmlns:wp14="http://schemas.microsoft.com/office/word/2010/wordml" w:rsidP="01E1DBEB" wp14:paraId="0CACDEEF" wp14:textId="057741C2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The data used in this study came from a valuable research collaboration based in the Czech Republic:</w:t>
      </w:r>
    </w:p>
    <w:p xmlns:wp14="http://schemas.microsoft.com/office/word/2010/wordml" w:rsidP="01E1DBEB" wp14:paraId="23EA3FA6" wp14:textId="58B9B2B4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Dataset Source: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600b0890222c4a07">
        <w:r w:rsidRPr="01E1DBEB" w:rsidR="0178DFE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SLI Dataset on LINDAT</w:t>
        </w:r>
      </w:hyperlink>
    </w:p>
    <w:p xmlns:wp14="http://schemas.microsoft.com/office/word/2010/wordml" w:rsidP="01E1DBEB" wp14:paraId="323834E8" wp14:textId="5D1E0DF3">
      <w:pPr>
        <w:pStyle w:val="Heading3"/>
        <w:spacing w:before="281" w:beforeAutospacing="off" w:after="281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Dataset Composition</w:t>
      </w:r>
    </w:p>
    <w:p xmlns:wp14="http://schemas.microsoft.com/office/word/2010/wordml" w:rsidP="01E1DBEB" wp14:paraId="6F2D9885" wp14:textId="213B0DB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Healthy Subgroup</w:t>
      </w:r>
    </w:p>
    <w:p xmlns:wp14="http://schemas.microsoft.com/office/word/2010/wordml" w:rsidP="01E1DBEB" wp14:paraId="3DC0B7BF" wp14:textId="5DE7CAD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44 Czech children (15 boys, 29 girls)</w:t>
      </w:r>
    </w:p>
    <w:p xmlns:wp14="http://schemas.microsoft.com/office/word/2010/wordml" w:rsidP="01E1DBEB" wp14:paraId="13F6A5A6" wp14:textId="5DFBF61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Ages: 4 to 12</w:t>
      </w:r>
    </w:p>
    <w:p xmlns:wp14="http://schemas.microsoft.com/office/word/2010/wordml" w:rsidP="01E1DBEB" wp14:paraId="123944A4" wp14:textId="0059A29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Recording years: 2003–2005</w:t>
      </w:r>
    </w:p>
    <w:p xmlns:wp14="http://schemas.microsoft.com/office/word/2010/wordml" w:rsidP="01E1DBEB" wp14:paraId="7064360E" wp14:textId="7A5757F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Environments: Schools and clinical rooms</w:t>
      </w:r>
    </w:p>
    <w:p xmlns:wp14="http://schemas.microsoft.com/office/word/2010/wordml" w:rsidP="01E1DBEB" wp14:paraId="14EC2F34" wp14:textId="6AA1CC7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Devices: SONY Dictaphone and MD SONY MZ-N710</w:t>
      </w:r>
    </w:p>
    <w:p xmlns:wp14="http://schemas.microsoft.com/office/word/2010/wordml" w:rsidP="01E1DBEB" wp14:paraId="37A456F5" wp14:textId="1D45423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Format: 16kHz/44.1kHz, stereo, WAV</w:t>
      </w:r>
    </w:p>
    <w:p xmlns:wp14="http://schemas.microsoft.com/office/word/2010/wordml" w:rsidP="01E1DBEB" wp14:paraId="7F7CA531" wp14:textId="39B7EE6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 (Speech Language Impairment) Subgroup</w:t>
      </w:r>
    </w:p>
    <w:p xmlns:wp14="http://schemas.microsoft.com/office/word/2010/wordml" w:rsidP="01E1DBEB" wp14:paraId="49D9022A" wp14:textId="404EA5D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54 Czech children (35 boys, 19 girls)</w:t>
      </w:r>
    </w:p>
    <w:p xmlns:wp14="http://schemas.microsoft.com/office/word/2010/wordml" w:rsidP="01E1DBEB" wp14:paraId="68F52292" wp14:textId="7B26FFE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Ages: 6 to 12</w:t>
      </w:r>
    </w:p>
    <w:p xmlns:wp14="http://schemas.microsoft.com/office/word/2010/wordml" w:rsidP="01E1DBEB" wp14:paraId="1B39999D" wp14:textId="210EDA9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Recording years: 2009–2013</w:t>
      </w:r>
    </w:p>
    <w:p xmlns:wp14="http://schemas.microsoft.com/office/word/2010/wordml" w:rsidP="01E1DBEB" wp14:paraId="39F639A2" wp14:textId="4AD4819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Environment: Private therapist’s office</w:t>
      </w:r>
    </w:p>
    <w:p xmlns:wp14="http://schemas.microsoft.com/office/word/2010/wordml" w:rsidP="01E1DBEB" wp14:paraId="156AB740" wp14:textId="01C674B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Devices: SHURE Lapel Mic + AVID MBox + Apple iBook G4</w:t>
      </w:r>
    </w:p>
    <w:p xmlns:wp14="http://schemas.microsoft.com/office/word/2010/wordml" w:rsidP="01E1DBEB" wp14:paraId="3226523F" wp14:textId="772A692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Format: 44.1kHz, mono, WAV</w:t>
      </w:r>
    </w:p>
    <w:p xmlns:wp14="http://schemas.microsoft.com/office/word/2010/wordml" wp14:paraId="6682D255" wp14:textId="41B4FD09"/>
    <w:p xmlns:wp14="http://schemas.microsoft.com/office/word/2010/wordml" w:rsidP="01E1DBEB" wp14:paraId="1DD286D1" wp14:textId="7FD8EB4E">
      <w:pPr>
        <w:pStyle w:val="Heading2"/>
        <w:spacing w:before="299" w:beforeAutospacing="off" w:after="299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Audio File Collection</w:t>
      </w:r>
    </w:p>
    <w:p xmlns:wp14="http://schemas.microsoft.com/office/word/2010/wordml" w:rsidP="01E1DBEB" wp14:paraId="00D295A0" wp14:textId="05E32D62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To prepare for the analysis, I wrote a script to:</w:t>
      </w:r>
    </w:p>
    <w:p xmlns:wp14="http://schemas.microsoft.com/office/word/2010/wordml" w:rsidP="01E1DBEB" wp14:paraId="018716B5" wp14:textId="1B56FEA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Traverse through nested directories</w:t>
      </w:r>
    </w:p>
    <w:p xmlns:wp14="http://schemas.microsoft.com/office/word/2010/wordml" w:rsidP="01E1DBEB" wp14:paraId="637E6EC3" wp14:textId="2F0ED7B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Identify and extract </w:t>
      </w:r>
      <w:r w:rsidRPr="01E1DBEB" w:rsidR="0178DFE6">
        <w:rPr>
          <w:rFonts w:ascii="Consolas" w:hAnsi="Consolas" w:eastAsia="Consolas" w:cs="Consolas"/>
          <w:noProof w:val="0"/>
          <w:sz w:val="24"/>
          <w:szCs w:val="24"/>
          <w:lang w:val="en-US"/>
        </w:rPr>
        <w:t>.wav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</w:t>
      </w:r>
    </w:p>
    <w:p xmlns:wp14="http://schemas.microsoft.com/office/word/2010/wordml" w:rsidP="01E1DBEB" wp14:paraId="1B9B6795" wp14:textId="24AE6BF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Categorize files into "healthy" and "patient" folders</w:t>
      </w:r>
    </w:p>
    <w:p xmlns:wp14="http://schemas.microsoft.com/office/word/2010/wordml" w:rsidP="01E1DBEB" wp14:paraId="75AFA072" wp14:textId="5E9D0E9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Standardize filenames for tracking</w:t>
      </w:r>
    </w:p>
    <w:p xmlns:wp14="http://schemas.microsoft.com/office/word/2010/wordml" w:rsidP="01E1DBEB" wp14:paraId="699E05D5" wp14:textId="66C4AA2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This step ensured that all raw data was centralized, cleaned, and ready for preprocessing. It significantly reduced manual overhead and enabled reproducibility for larger datasets.</w:t>
      </w:r>
    </w:p>
    <w:p xmlns:wp14="http://schemas.microsoft.com/office/word/2010/wordml" wp14:paraId="3FEB8732" wp14:textId="6D0D6167"/>
    <w:p xmlns:wp14="http://schemas.microsoft.com/office/word/2010/wordml" w:rsidP="01E1DBEB" wp14:paraId="5130BB96" wp14:textId="7BA28AD9">
      <w:pPr>
        <w:pStyle w:val="Heading2"/>
        <w:spacing w:before="299" w:beforeAutospacing="off" w:after="299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Data Preprocessing</w:t>
      </w:r>
    </w:p>
    <w:p xmlns:wp14="http://schemas.microsoft.com/office/word/2010/wordml" w:rsidP="01E1DBEB" wp14:paraId="34191CC6" wp14:textId="3C360EF4">
      <w:pPr>
        <w:pStyle w:val="Heading3"/>
        <w:spacing w:before="281" w:beforeAutospacing="off" w:after="281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Speech-to-Text</w:t>
      </w:r>
    </w:p>
    <w:p xmlns:wp14="http://schemas.microsoft.com/office/word/2010/wordml" w:rsidP="01E1DBEB" wp14:paraId="743EBBFC" wp14:textId="3768F160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used </w:t>
      </w: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Whisper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automatic speech recognition to convert audio files into transcripts. This was necessary because downstream analysis required token-level information like hesitation words and sentence boundaries.</w:t>
      </w:r>
    </w:p>
    <w:p xmlns:wp14="http://schemas.microsoft.com/office/word/2010/wordml" w:rsidP="01E1DBEB" wp14:paraId="6095D151" wp14:textId="2278E83D">
      <w:pPr>
        <w:pStyle w:val="Heading3"/>
        <w:spacing w:before="281" w:beforeAutospacing="off" w:after="281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Audio Cleanup</w:t>
      </w:r>
    </w:p>
    <w:p xmlns:wp14="http://schemas.microsoft.com/office/word/2010/wordml" w:rsidP="01E1DBEB" wp14:paraId="3958DDEB" wp14:textId="27CE829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Noise Reduction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: Filtering and normalization to reduce recording noise.</w:t>
      </w:r>
    </w:p>
    <w:p xmlns:wp14="http://schemas.microsoft.com/office/word/2010/wordml" w:rsidP="01E1DBEB" wp14:paraId="57B70781" wp14:textId="435AAD1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Segmentation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: Breaking down the recordings into meaningful utterances.</w:t>
      </w:r>
    </w:p>
    <w:p xmlns:wp14="http://schemas.microsoft.com/office/word/2010/wordml" wp14:paraId="00BD6EA1" wp14:textId="6A980B53"/>
    <w:p xmlns:wp14="http://schemas.microsoft.com/office/word/2010/wordml" w:rsidP="01E1DBEB" wp14:paraId="43F935B4" wp14:textId="62F809DE">
      <w:pPr>
        <w:pStyle w:val="Heading2"/>
        <w:spacing w:before="299" w:beforeAutospacing="off" w:after="299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Feature Engineering</w:t>
      </w:r>
    </w:p>
    <w:p xmlns:wp14="http://schemas.microsoft.com/office/word/2010/wordml" w:rsidP="01E1DBEB" wp14:paraId="65CD49B1" wp14:textId="71CD7EBF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This was the heart of the project. I engineered features that have shown clinical relevance in literature on cognitive decline.</w:t>
      </w:r>
    </w:p>
    <w:p xmlns:wp14="http://schemas.microsoft.com/office/word/2010/wordml" w:rsidP="01E1DBEB" wp14:paraId="2ACC8C2C" wp14:textId="1BB8399F">
      <w:pPr>
        <w:pStyle w:val="Heading3"/>
        <w:spacing w:before="281" w:beforeAutospacing="off" w:after="281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Extracted Features:</w:t>
      </w:r>
    </w:p>
    <w:p xmlns:wp14="http://schemas.microsoft.com/office/word/2010/wordml" w:rsidP="01E1DBEB" wp14:paraId="7E0E60B3" wp14:textId="432182F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Pauses per sentence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: Proxy for thought disruption</w:t>
      </w:r>
    </w:p>
    <w:p xmlns:wp14="http://schemas.microsoft.com/office/word/2010/wordml" w:rsidP="01E1DBEB" wp14:paraId="0AFF2D84" wp14:textId="6D468C6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Hesitation markers ('uh', 'um')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: Indicators of uncertainty or delay</w:t>
      </w:r>
    </w:p>
    <w:p xmlns:wp14="http://schemas.microsoft.com/office/word/2010/wordml" w:rsidP="01E1DBEB" wp14:paraId="45AF21ED" wp14:textId="01B0D8D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Word recall issues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: Substitution errors caught via semantic similarity</w:t>
      </w:r>
    </w:p>
    <w:p xmlns:wp14="http://schemas.microsoft.com/office/word/2010/wordml" w:rsidP="01E1DBEB" wp14:paraId="79AE43DB" wp14:textId="7A42084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Speech rate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: Variability in speech velocity</w:t>
      </w:r>
    </w:p>
    <w:p xmlns:wp14="http://schemas.microsoft.com/office/word/2010/wordml" w:rsidP="01E1DBEB" wp14:paraId="03E786A6" wp14:textId="49854E5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Pitch variability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Changes in intonation extracted using </w:t>
      </w:r>
      <w:r w:rsidRPr="01E1DBEB" w:rsidR="0178DFE6">
        <w:rPr>
          <w:rFonts w:ascii="Consolas" w:hAnsi="Consolas" w:eastAsia="Consolas" w:cs="Consolas"/>
          <w:noProof w:val="0"/>
          <w:sz w:val="24"/>
          <w:szCs w:val="24"/>
          <w:lang w:val="en-US"/>
        </w:rPr>
        <w:t>librosa</w:t>
      </w:r>
    </w:p>
    <w:p xmlns:wp14="http://schemas.microsoft.com/office/word/2010/wordml" w:rsidP="01E1DBEB" wp14:paraId="5FE47A1D" wp14:textId="6FB5A42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Incomplete tasks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: Failures in sentence completion or word naming</w:t>
      </w:r>
    </w:p>
    <w:p xmlns:wp14="http://schemas.microsoft.com/office/word/2010/wordml" w:rsidP="01E1DBEB" wp14:paraId="205AC44F" wp14:textId="40CF4E70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were extracted using a combination of </w:t>
      </w:r>
      <w:r w:rsidRPr="01E1DBEB" w:rsidR="0178DFE6">
        <w:rPr>
          <w:rFonts w:ascii="Consolas" w:hAnsi="Consolas" w:eastAsia="Consolas" w:cs="Consolas"/>
          <w:noProof w:val="0"/>
          <w:sz w:val="24"/>
          <w:szCs w:val="24"/>
          <w:lang w:val="en-US"/>
        </w:rPr>
        <w:t>nltk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1E1DBEB" w:rsidR="0178DFE6">
        <w:rPr>
          <w:rFonts w:ascii="Consolas" w:hAnsi="Consolas" w:eastAsia="Consolas" w:cs="Consolas"/>
          <w:noProof w:val="0"/>
          <w:sz w:val="24"/>
          <w:szCs w:val="24"/>
          <w:lang w:val="en-US"/>
        </w:rPr>
        <w:t>librosa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1E1DBEB" w:rsidR="0178DFE6">
        <w:rPr>
          <w:rFonts w:ascii="Consolas" w:hAnsi="Consolas" w:eastAsia="Consolas" w:cs="Consolas"/>
          <w:noProof w:val="0"/>
          <w:sz w:val="24"/>
          <w:szCs w:val="24"/>
          <w:lang w:val="en-US"/>
        </w:rPr>
        <w:t>pydub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, and custom functions.</w:t>
      </w:r>
    </w:p>
    <w:p xmlns:wp14="http://schemas.microsoft.com/office/word/2010/wordml" wp14:paraId="58F1F179" wp14:textId="731BF7D6"/>
    <w:p xmlns:wp14="http://schemas.microsoft.com/office/word/2010/wordml" w:rsidP="01E1DBEB" wp14:paraId="055D87D7" wp14:textId="1FAB4A23">
      <w:pPr>
        <w:pStyle w:val="Heading2"/>
        <w:spacing w:before="299" w:beforeAutospacing="off" w:after="299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Modeling Approach</w:t>
      </w:r>
    </w:p>
    <w:p xmlns:wp14="http://schemas.microsoft.com/office/word/2010/wordml" w:rsidP="01E1DBEB" wp14:paraId="255691F4" wp14:textId="03C74A57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the labels were imprecise or unavailable, I used </w:t>
      </w: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unsupervised learning techniques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1E1DBEB" wp14:paraId="4852BB90" wp14:textId="69F1F10A">
      <w:pPr>
        <w:pStyle w:val="Heading3"/>
        <w:spacing w:before="281" w:beforeAutospacing="off" w:after="281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Isolation Forest</w:t>
      </w:r>
    </w:p>
    <w:p xmlns:wp14="http://schemas.microsoft.com/office/word/2010/wordml" w:rsidP="01E1DBEB" wp14:paraId="0EEDAA46" wp14:textId="5306B14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Finds anomalies based on feature deviation</w:t>
      </w:r>
    </w:p>
    <w:p xmlns:wp14="http://schemas.microsoft.com/office/word/2010/wordml" w:rsidP="01E1DBEB" wp14:paraId="6AD91A4E" wp14:textId="4D490C1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Very effective in flagging abnormal speech patterns</w:t>
      </w:r>
    </w:p>
    <w:p xmlns:wp14="http://schemas.microsoft.com/office/word/2010/wordml" w:rsidP="01E1DBEB" wp14:paraId="0AE3B4CF" wp14:textId="68346C89">
      <w:pPr>
        <w:pStyle w:val="Heading3"/>
        <w:spacing w:before="281" w:beforeAutospacing="off" w:after="281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5.2 KMeans Clustering</w:t>
      </w:r>
    </w:p>
    <w:p xmlns:wp14="http://schemas.microsoft.com/office/word/2010/wordml" w:rsidP="01E1DBEB" wp14:paraId="18DAC8E3" wp14:textId="1D3975D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Groups subjects based on their speech similarity</w:t>
      </w:r>
    </w:p>
    <w:p xmlns:wp14="http://schemas.microsoft.com/office/word/2010/wordml" w:rsidP="01E1DBEB" wp14:paraId="35BE929E" wp14:textId="60BDFB2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Helped explore feature-driven clusters</w:t>
      </w:r>
    </w:p>
    <w:p xmlns:wp14="http://schemas.microsoft.com/office/word/2010/wordml" w:rsidP="01E1DBEB" wp14:paraId="6300EC72" wp14:textId="47B1AC12">
      <w:pPr>
        <w:pStyle w:val="Heading3"/>
        <w:spacing w:before="281" w:beforeAutospacing="off" w:after="281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5.3 PCA (Principal Component Analysis)</w:t>
      </w:r>
    </w:p>
    <w:p xmlns:wp14="http://schemas.microsoft.com/office/word/2010/wordml" w:rsidP="01E1DBEB" wp14:paraId="5EFE141E" wp14:textId="6B9E301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Used for 2D visualization of multidimensional data</w:t>
      </w:r>
    </w:p>
    <w:p xmlns:wp14="http://schemas.microsoft.com/office/word/2010/wordml" w:rsidP="01E1DBEB" wp14:paraId="694DDDBB" wp14:textId="0FC885C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Facilitated easy visualization of both normal and outlier clusters</w:t>
      </w:r>
    </w:p>
    <w:p xmlns:wp14="http://schemas.microsoft.com/office/word/2010/wordml" w:rsidP="01E1DBEB" wp14:paraId="30A0B700" wp14:textId="061BDA8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5A1AE091" wp14:textId="314D47C9"/>
    <w:p xmlns:wp14="http://schemas.microsoft.com/office/word/2010/wordml" w:rsidP="01E1DBEB" wp14:paraId="369C4845" wp14:textId="393E038C">
      <w:pPr>
        <w:pStyle w:val="Heading2"/>
        <w:spacing w:before="299" w:beforeAutospacing="off" w:after="299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Outputs &amp; File Explanations</w:t>
      </w:r>
    </w:p>
    <w:p xmlns:wp14="http://schemas.microsoft.com/office/word/2010/wordml" w:rsidP="01E1DBEB" wp14:paraId="436B6A5C" wp14:textId="11DEB71D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outputs were organized into an </w:t>
      </w:r>
      <w:r w:rsidRPr="01E1DBEB" w:rsidR="0178DFE6">
        <w:rPr>
          <w:rFonts w:ascii="Consolas" w:hAnsi="Consolas" w:eastAsia="Consolas" w:cs="Consolas"/>
          <w:noProof w:val="0"/>
          <w:sz w:val="24"/>
          <w:szCs w:val="24"/>
          <w:lang w:val="en-US"/>
        </w:rPr>
        <w:t>/output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directory. Here is a breakdown: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33"/>
        <w:gridCol w:w="4531"/>
      </w:tblGrid>
      <w:tr w:rsidR="01E1DBEB" w:rsidTr="01E1DBEB" w14:paraId="66C4F61A">
        <w:trPr>
          <w:trHeight w:val="300"/>
        </w:trPr>
        <w:tc>
          <w:tcPr>
            <w:tcW w:w="3133" w:type="dxa"/>
            <w:tcMar/>
            <w:vAlign w:val="center"/>
          </w:tcPr>
          <w:p w:rsidR="01E1DBEB" w:rsidP="01E1DBEB" w:rsidRDefault="01E1DBEB" w14:paraId="7E723185" w14:textId="4DADCA4F">
            <w:pPr>
              <w:spacing w:before="0" w:beforeAutospacing="off" w:after="0" w:afterAutospacing="off"/>
              <w:jc w:val="center"/>
            </w:pPr>
            <w:r w:rsidRPr="01E1DBEB" w:rsidR="01E1DBEB">
              <w:rPr>
                <w:b w:val="1"/>
                <w:bCs w:val="1"/>
              </w:rPr>
              <w:t>File</w:t>
            </w:r>
          </w:p>
        </w:tc>
        <w:tc>
          <w:tcPr>
            <w:tcW w:w="4531" w:type="dxa"/>
            <w:tcMar/>
            <w:vAlign w:val="center"/>
          </w:tcPr>
          <w:p w:rsidR="01E1DBEB" w:rsidP="01E1DBEB" w:rsidRDefault="01E1DBEB" w14:paraId="6DB21145" w14:textId="3E58FCF3">
            <w:pPr>
              <w:spacing w:before="0" w:beforeAutospacing="off" w:after="0" w:afterAutospacing="off"/>
              <w:jc w:val="center"/>
            </w:pPr>
            <w:r w:rsidRPr="01E1DBEB" w:rsidR="01E1DBEB">
              <w:rPr>
                <w:b w:val="1"/>
                <w:bCs w:val="1"/>
              </w:rPr>
              <w:t>Description</w:t>
            </w:r>
          </w:p>
        </w:tc>
      </w:tr>
      <w:tr w:rsidR="01E1DBEB" w:rsidTr="01E1DBEB" w14:paraId="2BD991BA">
        <w:trPr>
          <w:trHeight w:val="300"/>
        </w:trPr>
        <w:tc>
          <w:tcPr>
            <w:tcW w:w="3133" w:type="dxa"/>
            <w:tcMar/>
            <w:vAlign w:val="center"/>
          </w:tcPr>
          <w:p w:rsidR="01E1DBEB" w:rsidP="01E1DBEB" w:rsidRDefault="01E1DBEB" w14:paraId="7317EB56" w14:textId="407E576A">
            <w:pPr>
              <w:spacing w:before="0" w:beforeAutospacing="off" w:after="0" w:afterAutospacing="off"/>
            </w:pPr>
            <w:r w:rsidR="01E1DBEB">
              <w:rPr/>
              <w:t>all_features.xlsx</w:t>
            </w:r>
          </w:p>
        </w:tc>
        <w:tc>
          <w:tcPr>
            <w:tcW w:w="4531" w:type="dxa"/>
            <w:tcMar/>
            <w:vAlign w:val="center"/>
          </w:tcPr>
          <w:p w:rsidR="01E1DBEB" w:rsidP="01E1DBEB" w:rsidRDefault="01E1DBEB" w14:paraId="3256CAD1" w14:textId="73B45C48">
            <w:pPr>
              <w:spacing w:before="0" w:beforeAutospacing="off" w:after="0" w:afterAutospacing="off"/>
            </w:pPr>
            <w:r w:rsidR="01E1DBEB">
              <w:rPr/>
              <w:t>Cleaned dataset with all engineered features</w:t>
            </w:r>
          </w:p>
        </w:tc>
      </w:tr>
      <w:tr w:rsidR="01E1DBEB" w:rsidTr="01E1DBEB" w14:paraId="6A5E2C4E">
        <w:trPr>
          <w:trHeight w:val="300"/>
        </w:trPr>
        <w:tc>
          <w:tcPr>
            <w:tcW w:w="3133" w:type="dxa"/>
            <w:tcMar/>
            <w:vAlign w:val="center"/>
          </w:tcPr>
          <w:p w:rsidR="01E1DBEB" w:rsidP="01E1DBEB" w:rsidRDefault="01E1DBEB" w14:paraId="35D78A97" w14:textId="16ED7DC6">
            <w:pPr>
              <w:spacing w:before="0" w:beforeAutospacing="off" w:after="0" w:afterAutospacing="off"/>
            </w:pPr>
            <w:r w:rsidR="01E1DBEB">
              <w:rPr/>
              <w:t>feature_columns.pkl</w:t>
            </w:r>
          </w:p>
        </w:tc>
        <w:tc>
          <w:tcPr>
            <w:tcW w:w="4531" w:type="dxa"/>
            <w:tcMar/>
            <w:vAlign w:val="center"/>
          </w:tcPr>
          <w:p w:rsidR="01E1DBEB" w:rsidP="01E1DBEB" w:rsidRDefault="01E1DBEB" w14:paraId="7C6AB9CA" w14:textId="5BB17FCA">
            <w:pPr>
              <w:spacing w:before="0" w:beforeAutospacing="off" w:after="0" w:afterAutospacing="off"/>
            </w:pPr>
            <w:r w:rsidR="01E1DBEB">
              <w:rPr/>
              <w:t>Pickled column list used in model input</w:t>
            </w:r>
          </w:p>
        </w:tc>
      </w:tr>
      <w:tr w:rsidR="01E1DBEB" w:rsidTr="01E1DBEB" w14:paraId="781E9573">
        <w:trPr>
          <w:trHeight w:val="300"/>
        </w:trPr>
        <w:tc>
          <w:tcPr>
            <w:tcW w:w="3133" w:type="dxa"/>
            <w:tcMar/>
            <w:vAlign w:val="center"/>
          </w:tcPr>
          <w:p w:rsidR="01E1DBEB" w:rsidP="01E1DBEB" w:rsidRDefault="01E1DBEB" w14:paraId="5C6AD201" w14:textId="1C8421A9">
            <w:pPr>
              <w:spacing w:before="0" w:beforeAutospacing="off" w:after="0" w:afterAutospacing="off"/>
            </w:pPr>
            <w:r w:rsidR="01E1DBEB">
              <w:rPr/>
              <w:t>feature_scaler.joblib</w:t>
            </w:r>
          </w:p>
        </w:tc>
        <w:tc>
          <w:tcPr>
            <w:tcW w:w="4531" w:type="dxa"/>
            <w:tcMar/>
            <w:vAlign w:val="center"/>
          </w:tcPr>
          <w:p w:rsidR="01E1DBEB" w:rsidP="01E1DBEB" w:rsidRDefault="01E1DBEB" w14:paraId="49A3D6AA" w14:textId="6607730C">
            <w:pPr>
              <w:spacing w:before="0" w:beforeAutospacing="off" w:after="0" w:afterAutospacing="off"/>
            </w:pPr>
            <w:r w:rsidR="01E1DBEB">
              <w:rPr/>
              <w:t>Scikit-learn scaler object for reproducibility</w:t>
            </w:r>
          </w:p>
        </w:tc>
      </w:tr>
      <w:tr w:rsidR="01E1DBEB" w:rsidTr="01E1DBEB" w14:paraId="23CD8763">
        <w:trPr>
          <w:trHeight w:val="300"/>
        </w:trPr>
        <w:tc>
          <w:tcPr>
            <w:tcW w:w="3133" w:type="dxa"/>
            <w:tcMar/>
            <w:vAlign w:val="center"/>
          </w:tcPr>
          <w:p w:rsidR="01E1DBEB" w:rsidP="01E1DBEB" w:rsidRDefault="01E1DBEB" w14:paraId="5FEF4D8F" w14:textId="2C5F99A4">
            <w:pPr>
              <w:spacing w:before="0" w:beforeAutospacing="off" w:after="0" w:afterAutospacing="off"/>
            </w:pPr>
            <w:r w:rsidR="01E1DBEB">
              <w:rPr/>
              <w:t>isolation_forest_model.joblib</w:t>
            </w:r>
          </w:p>
        </w:tc>
        <w:tc>
          <w:tcPr>
            <w:tcW w:w="4531" w:type="dxa"/>
            <w:tcMar/>
            <w:vAlign w:val="center"/>
          </w:tcPr>
          <w:p w:rsidR="01E1DBEB" w:rsidP="01E1DBEB" w:rsidRDefault="01E1DBEB" w14:paraId="1CEA1F24" w14:textId="190C6194">
            <w:pPr>
              <w:spacing w:before="0" w:beforeAutospacing="off" w:after="0" w:afterAutospacing="off"/>
            </w:pPr>
            <w:r w:rsidR="01E1DBEB">
              <w:rPr/>
              <w:t>Saved model for reuse</w:t>
            </w:r>
          </w:p>
        </w:tc>
      </w:tr>
      <w:tr w:rsidR="01E1DBEB" w:rsidTr="01E1DBEB" w14:paraId="63118C71">
        <w:trPr>
          <w:trHeight w:val="300"/>
        </w:trPr>
        <w:tc>
          <w:tcPr>
            <w:tcW w:w="3133" w:type="dxa"/>
            <w:tcMar/>
            <w:vAlign w:val="center"/>
          </w:tcPr>
          <w:p w:rsidR="01E1DBEB" w:rsidP="01E1DBEB" w:rsidRDefault="01E1DBEB" w14:paraId="1A45BD13" w14:textId="713E93FF">
            <w:pPr>
              <w:spacing w:before="0" w:beforeAutospacing="off" w:after="0" w:afterAutospacing="off"/>
            </w:pPr>
            <w:r w:rsidR="01E1DBEB">
              <w:rPr/>
              <w:t>isolation_forest.png</w:t>
            </w:r>
          </w:p>
        </w:tc>
        <w:tc>
          <w:tcPr>
            <w:tcW w:w="4531" w:type="dxa"/>
            <w:tcMar/>
            <w:vAlign w:val="center"/>
          </w:tcPr>
          <w:p w:rsidR="01E1DBEB" w:rsidP="01E1DBEB" w:rsidRDefault="01E1DBEB" w14:paraId="286961D2" w14:textId="28859EB2">
            <w:pPr>
              <w:spacing w:before="0" w:beforeAutospacing="off" w:after="0" w:afterAutospacing="off"/>
            </w:pPr>
            <w:r w:rsidR="01E1DBEB">
              <w:rPr/>
              <w:t>Visual: Outliers vs. Normal Samples</w:t>
            </w:r>
          </w:p>
        </w:tc>
      </w:tr>
      <w:tr w:rsidR="01E1DBEB" w:rsidTr="01E1DBEB" w14:paraId="4C20471A">
        <w:trPr>
          <w:trHeight w:val="300"/>
        </w:trPr>
        <w:tc>
          <w:tcPr>
            <w:tcW w:w="3133" w:type="dxa"/>
            <w:tcMar/>
            <w:vAlign w:val="center"/>
          </w:tcPr>
          <w:p w:rsidR="01E1DBEB" w:rsidP="01E1DBEB" w:rsidRDefault="01E1DBEB" w14:paraId="0BF538CE" w14:textId="377EF630">
            <w:pPr>
              <w:spacing w:before="0" w:beforeAutospacing="off" w:after="0" w:afterAutospacing="off"/>
            </w:pPr>
            <w:r w:rsidR="01E1DBEB">
              <w:rPr/>
              <w:t>kmeans_clusters.png</w:t>
            </w:r>
          </w:p>
        </w:tc>
        <w:tc>
          <w:tcPr>
            <w:tcW w:w="4531" w:type="dxa"/>
            <w:tcMar/>
            <w:vAlign w:val="center"/>
          </w:tcPr>
          <w:p w:rsidR="01E1DBEB" w:rsidP="01E1DBEB" w:rsidRDefault="01E1DBEB" w14:paraId="7FC2804B" w14:textId="7595649A">
            <w:pPr>
              <w:spacing w:before="0" w:beforeAutospacing="off" w:after="0" w:afterAutospacing="off"/>
            </w:pPr>
            <w:r w:rsidR="01E1DBEB">
              <w:rPr/>
              <w:t>Clusters visualized in 2D</w:t>
            </w:r>
          </w:p>
        </w:tc>
      </w:tr>
      <w:tr w:rsidR="01E1DBEB" w:rsidTr="01E1DBEB" w14:paraId="22A3931B">
        <w:trPr>
          <w:trHeight w:val="300"/>
        </w:trPr>
        <w:tc>
          <w:tcPr>
            <w:tcW w:w="3133" w:type="dxa"/>
            <w:tcMar/>
            <w:vAlign w:val="center"/>
          </w:tcPr>
          <w:p w:rsidR="01E1DBEB" w:rsidP="01E1DBEB" w:rsidRDefault="01E1DBEB" w14:paraId="50E84E2F" w14:textId="4F30B724">
            <w:pPr>
              <w:spacing w:before="0" w:beforeAutospacing="off" w:after="0" w:afterAutospacing="off"/>
            </w:pPr>
            <w:r w:rsidR="01E1DBEB">
              <w:rPr/>
              <w:t>pca_projection.png</w:t>
            </w:r>
          </w:p>
        </w:tc>
        <w:tc>
          <w:tcPr>
            <w:tcW w:w="4531" w:type="dxa"/>
            <w:tcMar/>
            <w:vAlign w:val="center"/>
          </w:tcPr>
          <w:p w:rsidR="01E1DBEB" w:rsidP="01E1DBEB" w:rsidRDefault="01E1DBEB" w14:paraId="02364C1E" w14:textId="7F625C90">
            <w:pPr>
              <w:spacing w:before="0" w:beforeAutospacing="off" w:after="0" w:afterAutospacing="off"/>
            </w:pPr>
            <w:r w:rsidR="01E1DBEB">
              <w:rPr/>
              <w:t>Dimensionality-reduced feature space</w:t>
            </w:r>
          </w:p>
        </w:tc>
      </w:tr>
      <w:tr w:rsidR="01E1DBEB" w:rsidTr="01E1DBEB" w14:paraId="48D7404D">
        <w:trPr>
          <w:trHeight w:val="300"/>
        </w:trPr>
        <w:tc>
          <w:tcPr>
            <w:tcW w:w="3133" w:type="dxa"/>
            <w:tcMar/>
            <w:vAlign w:val="center"/>
          </w:tcPr>
          <w:p w:rsidR="01E1DBEB" w:rsidP="01E1DBEB" w:rsidRDefault="01E1DBEB" w14:paraId="3031EB42" w14:textId="796D2992">
            <w:pPr>
              <w:spacing w:before="0" w:beforeAutospacing="off" w:after="0" w:afterAutospacing="off"/>
            </w:pPr>
            <w:r w:rsidR="01E1DBEB">
              <w:rPr/>
              <w:t>risk_score_distribution.png</w:t>
            </w:r>
          </w:p>
        </w:tc>
        <w:tc>
          <w:tcPr>
            <w:tcW w:w="4531" w:type="dxa"/>
            <w:tcMar/>
            <w:vAlign w:val="center"/>
          </w:tcPr>
          <w:p w:rsidR="01E1DBEB" w:rsidP="01E1DBEB" w:rsidRDefault="01E1DBEB" w14:paraId="044A40AF" w14:textId="08503375">
            <w:pPr>
              <w:spacing w:before="0" w:beforeAutospacing="off" w:after="0" w:afterAutospacing="off"/>
            </w:pPr>
            <w:r w:rsidR="01E1DBEB">
              <w:rPr/>
              <w:t>Histogram of anomaly scores</w:t>
            </w:r>
          </w:p>
        </w:tc>
      </w:tr>
      <w:tr w:rsidR="01E1DBEB" w:rsidTr="01E1DBEB" w14:paraId="57F4BD7B">
        <w:trPr>
          <w:trHeight w:val="300"/>
        </w:trPr>
        <w:tc>
          <w:tcPr>
            <w:tcW w:w="3133" w:type="dxa"/>
            <w:tcMar/>
            <w:vAlign w:val="center"/>
          </w:tcPr>
          <w:p w:rsidR="01E1DBEB" w:rsidP="01E1DBEB" w:rsidRDefault="01E1DBEB" w14:paraId="40830799" w14:textId="159AA8AA">
            <w:pPr>
              <w:spacing w:before="0" w:beforeAutospacing="off" w:after="0" w:afterAutospacing="off"/>
            </w:pPr>
            <w:r w:rsidR="01E1DBEB">
              <w:rPr/>
              <w:t>top_features_boxplots.png</w:t>
            </w:r>
          </w:p>
        </w:tc>
        <w:tc>
          <w:tcPr>
            <w:tcW w:w="4531" w:type="dxa"/>
            <w:tcMar/>
            <w:vAlign w:val="center"/>
          </w:tcPr>
          <w:p w:rsidR="01E1DBEB" w:rsidP="01E1DBEB" w:rsidRDefault="01E1DBEB" w14:paraId="193FC963" w14:textId="022FDEDD">
            <w:pPr>
              <w:spacing w:before="0" w:beforeAutospacing="off" w:after="0" w:afterAutospacing="off"/>
            </w:pPr>
            <w:r w:rsidR="01E1DBEB">
              <w:rPr/>
              <w:t>Distribution of key features</w:t>
            </w:r>
          </w:p>
        </w:tc>
      </w:tr>
    </w:tbl>
    <w:p xmlns:wp14="http://schemas.microsoft.com/office/word/2010/wordml" wp14:paraId="293EE649" wp14:textId="113E4D75"/>
    <w:p xmlns:wp14="http://schemas.microsoft.com/office/word/2010/wordml" w:rsidP="01E1DBEB" wp14:paraId="6C4DAE8C" wp14:textId="7D5BFA2D">
      <w:pPr>
        <w:pStyle w:val="Heading2"/>
        <w:spacing w:before="299" w:beforeAutospacing="off" w:after="299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Visualizations &amp; Interpretations</w:t>
      </w:r>
    </w:p>
    <w:p xmlns:wp14="http://schemas.microsoft.com/office/word/2010/wordml" w:rsidP="01E1DBEB" wp14:paraId="2DF9809E" wp14:textId="038EBFC0">
      <w:pPr>
        <w:pStyle w:val="Heading3"/>
        <w:spacing w:before="281" w:beforeAutospacing="off" w:after="281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Feature Correlation Heatmap</w:t>
      </w:r>
    </w:p>
    <w:p xmlns:wp14="http://schemas.microsoft.com/office/word/2010/wordml" w:rsidP="01E1DBEB" wp14:paraId="504105C4" wp14:textId="346953CF">
      <w:pPr>
        <w:spacing w:before="240" w:beforeAutospacing="off" w:after="240" w:afterAutospacing="off"/>
      </w:pPr>
      <w:r w:rsidR="28475C8A">
        <w:drawing>
          <wp:inline xmlns:wp14="http://schemas.microsoft.com/office/word/2010/wordprocessingDrawing" wp14:editId="569857F8" wp14:anchorId="61A1835A">
            <wp:extent cx="5943600" cy="4952998"/>
            <wp:effectExtent l="0" t="0" r="0" b="0"/>
            <wp:docPr id="147407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801a8e3dcb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1DBEB" wp14:paraId="2F8109C0" wp14:textId="7F3E5714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Interpretation: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heatmap revealed strong correlation between speech rate and pause count. Features like hesitation markers showed weak correlation, 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indicating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unique 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behavior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supporting their inclusion.</w:t>
      </w:r>
    </w:p>
    <w:p xmlns:wp14="http://schemas.microsoft.com/office/word/2010/wordml" w:rsidP="01E1DBEB" wp14:paraId="64921379" wp14:textId="0628F7FC">
      <w:pPr>
        <w:pStyle w:val="Heading3"/>
        <w:spacing w:before="281" w:beforeAutospacing="off" w:after="281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KMeans Clusters</w:t>
      </w:r>
    </w:p>
    <w:p xmlns:wp14="http://schemas.microsoft.com/office/word/2010/wordml" w:rsidP="01E1DBEB" wp14:paraId="0BF509AF" wp14:textId="16161821">
      <w:pPr>
        <w:spacing w:before="240" w:beforeAutospacing="off" w:after="240" w:afterAutospacing="off"/>
      </w:pPr>
      <w:r w:rsidR="22E0D380">
        <w:drawing>
          <wp:inline xmlns:wp14="http://schemas.microsoft.com/office/word/2010/wordprocessingDrawing" wp14:editId="3A0ACEE2" wp14:anchorId="1F5EDACF">
            <wp:extent cx="5972174" cy="5943600"/>
            <wp:effectExtent l="0" t="0" r="0" b="0"/>
            <wp:docPr id="610254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c1f24e9f7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1DBEB" wp14:paraId="18B6DC55" wp14:textId="7D0124FB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Interpretation: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Most patients clustered separately from healthy children. Some overlap existed, which could correspond to mild impairment cases.</w:t>
      </w:r>
    </w:p>
    <w:p xmlns:wp14="http://schemas.microsoft.com/office/word/2010/wordml" w:rsidP="01E1DBEB" wp14:paraId="07BD27CB" wp14:textId="004694DE">
      <w:pPr>
        <w:pStyle w:val="Heading3"/>
        <w:spacing w:before="281" w:beforeAutospacing="off" w:after="281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PCA Projection</w:t>
      </w:r>
    </w:p>
    <w:p xmlns:wp14="http://schemas.microsoft.com/office/word/2010/wordml" w:rsidP="01E1DBEB" wp14:paraId="63F07AF1" wp14:textId="386F7DBF">
      <w:pPr>
        <w:spacing w:before="240" w:beforeAutospacing="off" w:after="240" w:afterAutospacing="off"/>
      </w:pPr>
      <w:r w:rsidR="43F4387E">
        <w:drawing>
          <wp:inline xmlns:wp14="http://schemas.microsoft.com/office/word/2010/wordprocessingDrawing" wp14:editId="2CCADC4E" wp14:anchorId="6DC3ABA1">
            <wp:extent cx="5943600" cy="4752974"/>
            <wp:effectExtent l="0" t="0" r="0" b="0"/>
            <wp:docPr id="229931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7026271354c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1DBEB" wp14:paraId="771C1D52" wp14:textId="5A540EF5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Interpretation: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Helped visualize separation in a 2D space. Outliers (patients) appeared on the fringes of the distribution.</w:t>
      </w:r>
    </w:p>
    <w:p xmlns:wp14="http://schemas.microsoft.com/office/word/2010/wordml" w:rsidP="01E1DBEB" wp14:paraId="3DD95A2D" wp14:textId="15C129C4">
      <w:pPr>
        <w:pStyle w:val="Heading3"/>
        <w:spacing w:before="281" w:beforeAutospacing="off" w:after="281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Isolation Forest Output</w:t>
      </w:r>
    </w:p>
    <w:p xmlns:wp14="http://schemas.microsoft.com/office/word/2010/wordml" w:rsidP="01E1DBEB" wp14:paraId="51C4C3CA" wp14:textId="2864B99E">
      <w:pPr>
        <w:spacing w:before="240" w:beforeAutospacing="off" w:after="240" w:afterAutospacing="off"/>
      </w:pPr>
      <w:r w:rsidR="56014913">
        <w:drawing>
          <wp:inline xmlns:wp14="http://schemas.microsoft.com/office/word/2010/wordprocessingDrawing" wp14:editId="26797BFB" wp14:anchorId="2241C9BE">
            <wp:extent cx="5943600" cy="4752974"/>
            <wp:effectExtent l="0" t="0" r="0" b="0"/>
            <wp:docPr id="1467086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6b458310a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1DBEB" wp14:paraId="7DB31AE3" wp14:textId="113EDD53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Interpretation: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Clear isolation of anomalous samples was achieved. These correlated with high hesitation and low pitch variability.</w:t>
      </w:r>
    </w:p>
    <w:p xmlns:wp14="http://schemas.microsoft.com/office/word/2010/wordml" w:rsidP="01E1DBEB" wp14:paraId="0AA9F536" wp14:textId="06F6A6A7">
      <w:pPr>
        <w:pStyle w:val="Heading3"/>
        <w:spacing w:before="281" w:beforeAutospacing="off" w:after="281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Risk Score Distribution</w:t>
      </w:r>
    </w:p>
    <w:p xmlns:wp14="http://schemas.microsoft.com/office/word/2010/wordml" w:rsidP="01E1DBEB" wp14:paraId="756A7AC4" wp14:textId="499141F3">
      <w:pPr>
        <w:spacing w:before="240" w:beforeAutospacing="off" w:after="240" w:afterAutospacing="off"/>
      </w:pPr>
      <w:r w:rsidR="0BEAB31E">
        <w:drawing>
          <wp:inline xmlns:wp14="http://schemas.microsoft.com/office/word/2010/wordprocessingDrawing" wp14:editId="23EE4B65" wp14:anchorId="3DA9B7D0">
            <wp:extent cx="5943600" cy="2971800"/>
            <wp:effectExtent l="0" t="0" r="0" b="0"/>
            <wp:docPr id="971869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839643c24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1DBEB" wp14:paraId="7B189FFA" wp14:textId="29E8224A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Interpretation: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Most scores were near 0 (healthy), while outliers spiked above 0.7. Suggested cutoff could be used in future screenings.</w:t>
      </w:r>
    </w:p>
    <w:p xmlns:wp14="http://schemas.microsoft.com/office/word/2010/wordml" w:rsidP="01E1DBEB" wp14:paraId="4B826259" wp14:textId="27C1E424">
      <w:pPr>
        <w:pStyle w:val="Heading3"/>
        <w:spacing w:before="281" w:beforeAutospacing="off" w:after="281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Top Features Boxplots</w:t>
      </w:r>
    </w:p>
    <w:p xmlns:wp14="http://schemas.microsoft.com/office/word/2010/wordml" w:rsidP="01E1DBEB" wp14:paraId="481DB5E0" wp14:textId="6BB51C77">
      <w:pPr>
        <w:spacing w:before="240" w:beforeAutospacing="off" w:after="240" w:afterAutospacing="off"/>
      </w:pPr>
      <w:r w:rsidR="08951CD2">
        <w:drawing>
          <wp:inline xmlns:wp14="http://schemas.microsoft.com/office/word/2010/wordprocessingDrawing" wp14:editId="1B67EEE7" wp14:anchorId="115583DE">
            <wp:extent cx="5943600" cy="3962400"/>
            <wp:effectExtent l="0" t="0" r="0" b="0"/>
            <wp:docPr id="562147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04791374140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1DBEB" wp14:paraId="02A227C4" wp14:textId="3110C606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Interpretation:</w:t>
      </w: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These clearly show deviation in key metrics between healthy and impaired speech, especially in pitch and word recall features.</w:t>
      </w:r>
    </w:p>
    <w:p xmlns:wp14="http://schemas.microsoft.com/office/word/2010/wordml" w:rsidP="01E1DBEB" wp14:paraId="6AFF3BCA" wp14:textId="65F2E7A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1E1DBEB" wp14:paraId="5603A53A" wp14:textId="7096B6D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1E1DBEB" wp14:paraId="2F73E908" wp14:textId="1F6C606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611F9D85" wp14:textId="7B3B7C18"/>
    <w:p xmlns:wp14="http://schemas.microsoft.com/office/word/2010/wordml" w:rsidP="01E1DBEB" wp14:paraId="0231CF35" wp14:textId="58DEE958">
      <w:pPr>
        <w:pStyle w:val="Heading2"/>
        <w:spacing w:before="299" w:beforeAutospacing="off" w:after="299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API Design</w:t>
      </w:r>
    </w:p>
    <w:p xmlns:wp14="http://schemas.microsoft.com/office/word/2010/wordml" w:rsidP="01E1DBEB" wp14:paraId="53B00EEE" wp14:textId="431AC0DC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A reusable Python function was developed that:</w:t>
      </w:r>
    </w:p>
    <w:p xmlns:wp14="http://schemas.microsoft.com/office/word/2010/wordml" w:rsidP="01E1DBEB" wp14:paraId="72D13293" wp14:textId="21080C8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Accepts an audio file path</w:t>
      </w:r>
    </w:p>
    <w:p xmlns:wp14="http://schemas.microsoft.com/office/word/2010/wordml" w:rsidP="01E1DBEB" wp14:paraId="3990AAFD" wp14:textId="125FFF1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Runs full preprocessing and feature extraction</w:t>
      </w:r>
    </w:p>
    <w:p xmlns:wp14="http://schemas.microsoft.com/office/word/2010/wordml" w:rsidP="01E1DBEB" wp14:paraId="54FF3887" wp14:textId="1B932CC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Returns a cognitive risk score using the Isolation Forest model</w:t>
      </w:r>
    </w:p>
    <w:p xmlns:wp14="http://schemas.microsoft.com/office/word/2010/wordml" w:rsidP="01E1DBEB" wp14:paraId="33C04752" wp14:textId="3E2B5C31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This is designed to be deployable via a REST API (Flask/FastAPI).</w:t>
      </w:r>
    </w:p>
    <w:p xmlns:wp14="http://schemas.microsoft.com/office/word/2010/wordml" wp14:paraId="24BA0B22" wp14:textId="06C5E039"/>
    <w:p xmlns:wp14="http://schemas.microsoft.com/office/word/2010/wordml" w:rsidP="01E1DBEB" wp14:paraId="3ECE87AD" wp14:textId="3B654143">
      <w:pPr>
        <w:pStyle w:val="Heading2"/>
        <w:spacing w:before="299" w:beforeAutospacing="off" w:after="299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Key Achievements</w:t>
      </w:r>
    </w:p>
    <w:p xmlns:wp14="http://schemas.microsoft.com/office/word/2010/wordml" w:rsidP="01E1DBEB" wp14:paraId="5073D294" wp14:textId="2420621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Full automation of voice preprocessing pipeline</w:t>
      </w:r>
    </w:p>
    <w:p xmlns:wp14="http://schemas.microsoft.com/office/word/2010/wordml" w:rsidP="01E1DBEB" wp14:paraId="6254ADB6" wp14:textId="05D4BA5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Clinically inspired feature set</w:t>
      </w:r>
    </w:p>
    <w:p xmlns:wp14="http://schemas.microsoft.com/office/word/2010/wordml" w:rsidP="01E1DBEB" wp14:paraId="26BD0A96" wp14:textId="19DC0A3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Successfully flagged at-risk samples using unsupervised learning</w:t>
      </w:r>
    </w:p>
    <w:p xmlns:wp14="http://schemas.microsoft.com/office/word/2010/wordml" w:rsidP="01E1DBEB" wp14:paraId="6F30FEE9" wp14:textId="7220092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Visual insights aligned with clinical expectations</w:t>
      </w:r>
    </w:p>
    <w:p xmlns:wp14="http://schemas.microsoft.com/office/word/2010/wordml" w:rsidP="01E1DBEB" wp14:paraId="4903E58C" wp14:textId="3112270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Setup for real-time application with API-ready backend</w:t>
      </w:r>
    </w:p>
    <w:p xmlns:wp14="http://schemas.microsoft.com/office/word/2010/wordml" wp14:paraId="4954725F" wp14:textId="297178A3"/>
    <w:p xmlns:wp14="http://schemas.microsoft.com/office/word/2010/wordml" w:rsidP="01E1DBEB" wp14:paraId="21CF2850" wp14:textId="47284BCF">
      <w:pPr>
        <w:pStyle w:val="Heading2"/>
        <w:spacing w:before="299" w:beforeAutospacing="off" w:after="299" w:afterAutospacing="off"/>
      </w:pPr>
      <w:r w:rsidRPr="01E1DBEB" w:rsidR="0178DF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Reflections</w:t>
      </w:r>
    </w:p>
    <w:p xmlns:wp14="http://schemas.microsoft.com/office/word/2010/wordml" w:rsidP="01E1DBEB" wp14:paraId="2C078E63" wp14:textId="7F984928">
      <w:pPr>
        <w:spacing w:before="240" w:beforeAutospacing="off" w:after="240" w:afterAutospacing="off"/>
      </w:pPr>
      <w:r w:rsidRPr="01E1DBEB" w:rsidR="0178DFE6">
        <w:rPr>
          <w:rFonts w:ascii="Aptos" w:hAnsi="Aptos" w:eastAsia="Aptos" w:cs="Aptos"/>
          <w:noProof w:val="0"/>
          <w:sz w:val="24"/>
          <w:szCs w:val="24"/>
          <w:lang w:val="en-US"/>
        </w:rPr>
        <w:t>I chose unsupervised models to preserve generality and interpretability. This project showed that even basic ML techniques, when paired with meaningful features, can uncover real-world cognitive risk patterns. The next phase would involve clinician validation and expansion to multi-lingual, multi-demographic datasets.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155a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d397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a45b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fa99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3df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254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33a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4b9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a7b6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233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44d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4d3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f0c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98C14"/>
    <w:rsid w:val="0178DFE6"/>
    <w:rsid w:val="01E1DBEB"/>
    <w:rsid w:val="08951CD2"/>
    <w:rsid w:val="08E487B0"/>
    <w:rsid w:val="08E487B0"/>
    <w:rsid w:val="0BEAB31E"/>
    <w:rsid w:val="1E2F731B"/>
    <w:rsid w:val="22E0D380"/>
    <w:rsid w:val="28475C8A"/>
    <w:rsid w:val="2D3EA5C6"/>
    <w:rsid w:val="2D3EA5C6"/>
    <w:rsid w:val="30CF42FC"/>
    <w:rsid w:val="3554FB07"/>
    <w:rsid w:val="43F4387E"/>
    <w:rsid w:val="4A4D12AE"/>
    <w:rsid w:val="51ECA593"/>
    <w:rsid w:val="56014913"/>
    <w:rsid w:val="566229E5"/>
    <w:rsid w:val="61598C14"/>
    <w:rsid w:val="789555AD"/>
    <w:rsid w:val="7E468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8C14"/>
  <w15:chartTrackingRefBased/>
  <w15:docId w15:val="{C6237454-04C5-4F78-89BC-64FAC0AF15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1E1DBEB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01E1DBE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indat.mff.cuni.cz/repository/xmlui/handle/11372/LRT-1597" TargetMode="External" Id="R600b0890222c4a07" /><Relationship Type="http://schemas.openxmlformats.org/officeDocument/2006/relationships/image" Target="/media/image.png" Id="R22801a8e3dcb4c73" /><Relationship Type="http://schemas.openxmlformats.org/officeDocument/2006/relationships/image" Target="/media/image2.png" Id="R155c1f24e9f7436f" /><Relationship Type="http://schemas.openxmlformats.org/officeDocument/2006/relationships/image" Target="/media/image3.png" Id="R0397026271354cef" /><Relationship Type="http://schemas.openxmlformats.org/officeDocument/2006/relationships/image" Target="/media/image4.png" Id="R8806b458310a4f90" /><Relationship Type="http://schemas.openxmlformats.org/officeDocument/2006/relationships/image" Target="/media/image5.png" Id="R459839643c2444f9" /><Relationship Type="http://schemas.openxmlformats.org/officeDocument/2006/relationships/image" Target="/media/image6.png" Id="Rb4b0479137414038" /><Relationship Type="http://schemas.openxmlformats.org/officeDocument/2006/relationships/numbering" Target="numbering.xml" Id="R65e729a3788144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2025-04-11T16:02:02.6473054Z</dcterms:created>
  <dcterms:modified xsi:type="dcterms:W3CDTF">2025-04-11T16:16:00.9301469Z</dcterms:modified>
  <dc:creator>Gabriel Kelvin</dc:creator>
  <lastModifiedBy>Gabriel Kelvin</lastModifiedBy>
</coreProperties>
</file>