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0F8D8D" w14:textId="77777777" w:rsidR="003B34C8" w:rsidRDefault="00110CA7">
      <w:pPr>
        <w:spacing w:after="0" w:line="259" w:lineRule="auto"/>
        <w:ind w:left="1385" w:firstLine="0"/>
        <w:jc w:val="left"/>
      </w:pPr>
      <w:r>
        <w:rPr>
          <w:sz w:val="2"/>
        </w:rPr>
        <w:t xml:space="preserve">  </w:t>
      </w:r>
    </w:p>
    <w:p w14:paraId="7CB655A0" w14:textId="77777777" w:rsidR="003B34C8" w:rsidRDefault="00110CA7">
      <w:pPr>
        <w:spacing w:after="2" w:line="216" w:lineRule="auto"/>
        <w:ind w:left="1385" w:right="9287" w:firstLine="0"/>
      </w:pPr>
      <w:r>
        <w:rPr>
          <w:sz w:val="2"/>
        </w:rPr>
        <w:t xml:space="preserve">  </w:t>
      </w:r>
    </w:p>
    <w:p w14:paraId="79FFE19E" w14:textId="77777777" w:rsidR="003B34C8" w:rsidRDefault="00110CA7">
      <w:pPr>
        <w:spacing w:after="2" w:line="216" w:lineRule="auto"/>
        <w:ind w:left="1385" w:right="9287" w:firstLine="0"/>
      </w:pPr>
      <w:r>
        <w:rPr>
          <w:sz w:val="2"/>
        </w:rPr>
        <w:t xml:space="preserve">   </w:t>
      </w:r>
    </w:p>
    <w:p w14:paraId="687F6C66" w14:textId="77777777" w:rsidR="003B34C8" w:rsidRDefault="00110CA7">
      <w:pPr>
        <w:spacing w:after="2" w:line="216" w:lineRule="auto"/>
        <w:ind w:left="1385" w:right="9287" w:firstLine="0"/>
      </w:pPr>
      <w:r>
        <w:rPr>
          <w:sz w:val="2"/>
        </w:rPr>
        <w:t xml:space="preserve">   </w:t>
      </w:r>
    </w:p>
    <w:p w14:paraId="7B6E6496" w14:textId="77777777" w:rsidR="003B34C8" w:rsidRDefault="00110CA7">
      <w:pPr>
        <w:spacing w:after="2" w:line="216" w:lineRule="auto"/>
        <w:ind w:left="1385" w:right="9287" w:firstLine="0"/>
      </w:pPr>
      <w:r>
        <w:rPr>
          <w:sz w:val="2"/>
        </w:rPr>
        <w:t xml:space="preserve">   </w:t>
      </w:r>
    </w:p>
    <w:p w14:paraId="5515BF09" w14:textId="77777777" w:rsidR="003B34C8" w:rsidRDefault="00110CA7">
      <w:pPr>
        <w:spacing w:after="2" w:line="216" w:lineRule="auto"/>
        <w:ind w:left="1385" w:right="9287" w:firstLine="0"/>
      </w:pPr>
      <w:r>
        <w:rPr>
          <w:sz w:val="2"/>
        </w:rPr>
        <w:t xml:space="preserve">   </w:t>
      </w:r>
    </w:p>
    <w:p w14:paraId="3E4E8F84" w14:textId="77777777" w:rsidR="003B34C8" w:rsidRDefault="00110CA7">
      <w:pPr>
        <w:spacing w:after="2" w:line="216" w:lineRule="auto"/>
        <w:ind w:left="1385" w:right="9287" w:firstLine="0"/>
      </w:pPr>
      <w:r>
        <w:rPr>
          <w:sz w:val="2"/>
        </w:rPr>
        <w:t xml:space="preserve">   </w:t>
      </w:r>
    </w:p>
    <w:p w14:paraId="66E48D39" w14:textId="77777777" w:rsidR="003B34C8" w:rsidRDefault="00110CA7">
      <w:pPr>
        <w:spacing w:after="0" w:line="216" w:lineRule="auto"/>
        <w:ind w:left="883" w:right="1094" w:firstLine="502"/>
      </w:pPr>
      <w:r>
        <w:rPr>
          <w:sz w:val="2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E6E4F9" wp14:editId="66EB149F">
                <wp:extent cx="5524500" cy="9144"/>
                <wp:effectExtent l="0" t="0" r="0" b="0"/>
                <wp:docPr id="6253" name="Group 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9144"/>
                          <a:chOff x="0" y="0"/>
                          <a:chExt cx="5524500" cy="9144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552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0">
                                <a:moveTo>
                                  <a:pt x="0" y="0"/>
                                </a:moveTo>
                                <a:lnTo>
                                  <a:pt x="552450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6253" style="width:435pt;height:0.72pt;mso-position-horizontal-relative:char;mso-position-vertical-relative:line" coordsize="55245,91">
                <v:shape id="Shape 87" style="position:absolute;width:55245;height:0;left:0;top:0;" coordsize="5524500,0" path="m0,0l5524500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</w:p>
    <w:p w14:paraId="690AAE7A" w14:textId="77777777" w:rsidR="003B34C8" w:rsidRDefault="00110CA7">
      <w:pPr>
        <w:spacing w:after="135" w:line="259" w:lineRule="auto"/>
        <w:ind w:left="0" w:right="1077" w:firstLine="0"/>
        <w:jc w:val="right"/>
      </w:pPr>
      <w:r>
        <w:rPr>
          <w:sz w:val="2"/>
        </w:rPr>
        <w:t xml:space="preserve">                </w:t>
        <w:tab/>
        <w:t xml:space="preserve"> </w:t>
      </w:r>
    </w:p>
    <w:p w14:paraId="59D4784D" w14:textId="77777777" w:rsidR="003B34C8" w:rsidRDefault="00110CA7">
      <w:pPr>
        <w:spacing w:after="257" w:line="259" w:lineRule="auto"/>
        <w:ind w:left="482" w:firstLine="0"/>
        <w:jc w:val="left"/>
      </w:pPr>
      <w:r>
        <w:rPr>
          <w:sz w:val="16"/>
        </w:rPr>
        <w:t xml:space="preserve"> </w:t>
      </w:r>
    </w:p>
    <w:p w14:paraId="47181716" w14:textId="767B9922" w:rsidR="003B34C8" w:rsidRDefault="0050040D">
      <w:pPr>
        <w:spacing w:after="0" w:line="259" w:lineRule="auto"/>
        <w:ind w:left="10" w:right="1868"/>
        <w:jc w:val="right"/>
      </w:pPr>
      <w:r>
        <w:rPr>
          <w:rFonts w:ascii="Arial" w:eastAsia="Arial" w:hAnsi="Arial" w:cs="Arial"/>
          <w:b/>
          <w:sz w:val="36"/>
        </w:rPr>
        <w:t>Xadrez em Foco</w:t>
      </w:r>
    </w:p>
    <w:p w14:paraId="023A7D2A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18E06364" w14:textId="77777777" w:rsidR="003B34C8" w:rsidRDefault="00110CA7">
      <w:pPr>
        <w:spacing w:after="17" w:line="259" w:lineRule="auto"/>
        <w:ind w:left="9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8314BE" wp14:editId="36BF95F7">
                <wp:extent cx="5523865" cy="9144"/>
                <wp:effectExtent l="0" t="0" r="0" b="0"/>
                <wp:docPr id="6254" name="Group 6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9144"/>
                          <a:chOff x="0" y="0"/>
                          <a:chExt cx="5523865" cy="9144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55238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6254" style="width:434.95pt;height:0.72pt;mso-position-horizontal-relative:char;mso-position-vertical-relative:line" coordsize="55238,91">
                <v:shape id="Shape 88" style="position:absolute;width:55238;height:0;left:0;top:0;" coordsize="5523865,0" path="m0,0l5523865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351B078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FEBE4D4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7B66EF6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CCB93F4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F7E782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9794769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6698024" w14:textId="548D0042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 </w:t>
      </w:r>
    </w:p>
    <w:p w14:paraId="4865EEB9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983FC9D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77EB880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378D972" w14:textId="77777777" w:rsidR="003B34C8" w:rsidRDefault="00110CA7">
      <w:pPr>
        <w:spacing w:after="12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E3AC72E" w14:textId="77777777" w:rsidR="003B34C8" w:rsidRDefault="00110CA7">
      <w:pPr>
        <w:spacing w:after="57" w:line="259" w:lineRule="auto"/>
        <w:ind w:left="482" w:firstLine="0"/>
        <w:jc w:val="left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FF7DE3D" w14:textId="288BFE96" w:rsidR="003B34C8" w:rsidRDefault="0050040D">
      <w:pPr>
        <w:spacing w:after="81" w:line="259" w:lineRule="auto"/>
        <w:ind w:left="10" w:right="1870"/>
        <w:jc w:val="right"/>
      </w:pPr>
      <w:r>
        <w:rPr>
          <w:rFonts w:ascii="Arial" w:eastAsia="Arial" w:hAnsi="Arial" w:cs="Arial"/>
          <w:b/>
          <w:sz w:val="34"/>
        </w:rPr>
        <w:t>Xadrez em Foco</w:t>
      </w:r>
    </w:p>
    <w:p w14:paraId="6315C2A5" w14:textId="77777777" w:rsidR="003B34C8" w:rsidRDefault="00110CA7">
      <w:pPr>
        <w:spacing w:after="0" w:line="259" w:lineRule="auto"/>
        <w:ind w:left="10" w:right="1870"/>
        <w:jc w:val="right"/>
      </w:pPr>
      <w:r>
        <w:rPr>
          <w:rFonts w:ascii="Arial" w:eastAsia="Arial" w:hAnsi="Arial" w:cs="Arial"/>
          <w:b/>
          <w:sz w:val="34"/>
        </w:rPr>
        <w:t>Backlog do Produto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54D910C7" w14:textId="4FCCDA1A" w:rsidR="003B34C8" w:rsidRDefault="00110CA7">
      <w:pPr>
        <w:spacing w:after="0" w:line="259" w:lineRule="auto"/>
        <w:ind w:left="0" w:right="1879" w:firstLine="0"/>
        <w:jc w:val="right"/>
      </w:pPr>
      <w:r>
        <w:rPr>
          <w:rFonts w:ascii="Arial" w:eastAsia="Arial" w:hAnsi="Arial" w:cs="Arial"/>
          <w:b/>
          <w:sz w:val="28"/>
        </w:rPr>
        <w:t xml:space="preserve">Versão 1.0 </w:t>
      </w:r>
    </w:p>
    <w:p w14:paraId="26657E28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EA59289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0F3489E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035ADBE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6570B6B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45DE6F5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1720BBC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F39171E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C38C26D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14:paraId="788791FB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C2F7B34" w14:textId="012634F0" w:rsidR="003B34C8" w:rsidRDefault="003B34C8" w:rsidP="0050040D">
      <w:pPr>
        <w:spacing w:after="0" w:line="259" w:lineRule="auto"/>
        <w:jc w:val="left"/>
      </w:pPr>
    </w:p>
    <w:p w14:paraId="44967992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C29D4B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4193C7B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7322CA6" w14:textId="77777777" w:rsidR="003B34C8" w:rsidRDefault="00110CA7">
      <w:pPr>
        <w:spacing w:after="55" w:line="259" w:lineRule="auto"/>
        <w:ind w:left="10" w:right="3715"/>
        <w:jc w:val="right"/>
      </w:pPr>
      <w:r>
        <w:rPr>
          <w:rFonts w:ascii="Arial" w:eastAsia="Arial" w:hAnsi="Arial" w:cs="Arial"/>
          <w:b/>
          <w:sz w:val="36"/>
        </w:rPr>
        <w:t xml:space="preserve">Histórico da Revisão </w:t>
      </w:r>
    </w:p>
    <w:p w14:paraId="0AE7C0B6" w14:textId="77777777" w:rsidR="003B34C8" w:rsidRDefault="00110CA7">
      <w:pPr>
        <w:spacing w:after="0" w:line="259" w:lineRule="auto"/>
        <w:ind w:left="0" w:right="207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074" w:type="dxa"/>
        <w:tblInd w:w="482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1464"/>
        <w:gridCol w:w="3051"/>
        <w:gridCol w:w="2648"/>
      </w:tblGrid>
      <w:tr w:rsidR="003B34C8" w14:paraId="0EA86EDA" w14:textId="77777777">
        <w:trPr>
          <w:trHeight w:val="413"/>
        </w:trPr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8C8E0" w14:textId="77777777" w:rsidR="003B34C8" w:rsidRDefault="00110CA7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Data 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F3382" w14:textId="77777777" w:rsidR="003B34C8" w:rsidRDefault="00110CA7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Versão </w:t>
            </w:r>
          </w:p>
        </w:tc>
        <w:tc>
          <w:tcPr>
            <w:tcW w:w="3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7DF10" w14:textId="77777777" w:rsidR="003B34C8" w:rsidRDefault="00110CA7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Descrição </w:t>
            </w: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544AD" w14:textId="77777777" w:rsidR="003B34C8" w:rsidRDefault="00110CA7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Autor </w:t>
            </w:r>
          </w:p>
        </w:tc>
      </w:tr>
      <w:tr w:rsidR="003B34C8" w14:paraId="7C37E89D" w14:textId="77777777">
        <w:trPr>
          <w:trHeight w:val="550"/>
        </w:trPr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1580A" w14:textId="2DF07A9C" w:rsidR="003B34C8" w:rsidRDefault="0050040D">
            <w:pPr>
              <w:spacing w:after="0" w:line="259" w:lineRule="auto"/>
              <w:ind w:left="0" w:right="1" w:firstLine="0"/>
              <w:jc w:val="center"/>
            </w:pPr>
            <w:r>
              <w:t xml:space="preserve">26/09/2026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B7657" w14:textId="77777777" w:rsidR="003B34C8" w:rsidRDefault="00110CA7">
            <w:pPr>
              <w:spacing w:after="0" w:line="259" w:lineRule="auto"/>
              <w:ind w:left="0" w:right="2" w:firstLine="0"/>
              <w:jc w:val="center"/>
            </w:pPr>
            <w:r>
              <w:t xml:space="preserve">1.0 </w:t>
            </w:r>
          </w:p>
        </w:tc>
        <w:tc>
          <w:tcPr>
            <w:tcW w:w="3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7A114" w14:textId="77777777" w:rsidR="003B34C8" w:rsidRDefault="00110CA7">
            <w:pPr>
              <w:spacing w:after="0" w:line="259" w:lineRule="auto"/>
              <w:ind w:left="0" w:right="4" w:firstLine="0"/>
              <w:jc w:val="center"/>
            </w:pPr>
            <w:r>
              <w:t xml:space="preserve">Elaboração do documento </w:t>
            </w: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B3BF4" w14:textId="43A69161" w:rsidR="003B34C8" w:rsidRDefault="0050040D">
            <w:pPr>
              <w:spacing w:after="0" w:line="259" w:lineRule="auto"/>
              <w:ind w:left="0" w:firstLine="0"/>
              <w:jc w:val="center"/>
            </w:pPr>
            <w:r>
              <w:t>Gabriel Lyra Galvão dos Santos</w:t>
            </w:r>
          </w:p>
        </w:tc>
      </w:tr>
      <w:tr w:rsidR="003B34C8" w14:paraId="17FE92A0" w14:textId="77777777">
        <w:trPr>
          <w:trHeight w:val="566"/>
        </w:trPr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BB4F" w14:textId="0A1D8A62" w:rsidR="003B34C8" w:rsidRDefault="003B34C8">
            <w:pPr>
              <w:spacing w:after="0" w:line="259" w:lineRule="auto"/>
              <w:ind w:left="0" w:right="1" w:firstLine="0"/>
              <w:jc w:val="center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58B4F" w14:textId="080A319A" w:rsidR="003B34C8" w:rsidRDefault="003B34C8">
            <w:pPr>
              <w:spacing w:after="0" w:line="259" w:lineRule="auto"/>
              <w:ind w:left="0" w:right="2" w:firstLine="0"/>
              <w:jc w:val="center"/>
            </w:pPr>
          </w:p>
        </w:tc>
        <w:tc>
          <w:tcPr>
            <w:tcW w:w="3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E25B8" w14:textId="7876FE64" w:rsidR="003B34C8" w:rsidRDefault="003B34C8">
            <w:pPr>
              <w:spacing w:after="0" w:line="259" w:lineRule="auto"/>
              <w:ind w:left="0" w:right="4" w:firstLine="0"/>
              <w:jc w:val="center"/>
            </w:pP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A03C0" w14:textId="7D9C83BE" w:rsidR="003B34C8" w:rsidRDefault="003B34C8">
            <w:pPr>
              <w:spacing w:after="0" w:line="259" w:lineRule="auto"/>
              <w:ind w:left="0" w:firstLine="0"/>
              <w:jc w:val="center"/>
            </w:pPr>
          </w:p>
        </w:tc>
      </w:tr>
      <w:tr w:rsidR="003B34C8" w14:paraId="54266FB5" w14:textId="77777777">
        <w:trPr>
          <w:trHeight w:val="569"/>
        </w:trPr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BCE9B" w14:textId="3481336D" w:rsidR="003B34C8" w:rsidRDefault="003B34C8">
            <w:pPr>
              <w:spacing w:after="0" w:line="259" w:lineRule="auto"/>
              <w:ind w:left="0" w:right="1" w:firstLine="0"/>
              <w:jc w:val="center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1D8EB" w14:textId="4FC7868A" w:rsidR="003B34C8" w:rsidRDefault="003B34C8">
            <w:pPr>
              <w:spacing w:after="0" w:line="259" w:lineRule="auto"/>
              <w:ind w:left="0" w:right="2" w:firstLine="0"/>
              <w:jc w:val="center"/>
            </w:pPr>
          </w:p>
        </w:tc>
        <w:tc>
          <w:tcPr>
            <w:tcW w:w="3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B6339" w14:textId="3D5A6453" w:rsidR="003B34C8" w:rsidRDefault="003B34C8">
            <w:pPr>
              <w:spacing w:after="0" w:line="259" w:lineRule="auto"/>
              <w:ind w:left="0" w:right="4" w:firstLine="0"/>
              <w:jc w:val="center"/>
            </w:pP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A4FDC" w14:textId="2A52963D" w:rsidR="003B34C8" w:rsidRDefault="003B34C8">
            <w:pPr>
              <w:spacing w:after="0" w:line="259" w:lineRule="auto"/>
              <w:ind w:left="0" w:firstLine="0"/>
              <w:jc w:val="center"/>
            </w:pPr>
          </w:p>
        </w:tc>
      </w:tr>
      <w:tr w:rsidR="003B34C8" w14:paraId="55CEA0D2" w14:textId="77777777">
        <w:trPr>
          <w:trHeight w:val="411"/>
        </w:trPr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42DA" w14:textId="2CCBF397" w:rsidR="003B34C8" w:rsidRDefault="003B34C8">
            <w:pPr>
              <w:spacing w:after="0" w:line="259" w:lineRule="auto"/>
              <w:ind w:left="0" w:right="1" w:firstLine="0"/>
              <w:jc w:val="center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985B4" w14:textId="06F62A93" w:rsidR="003B34C8" w:rsidRDefault="003B34C8">
            <w:pPr>
              <w:spacing w:after="0" w:line="259" w:lineRule="auto"/>
              <w:ind w:left="0" w:right="2" w:firstLine="0"/>
              <w:jc w:val="center"/>
            </w:pPr>
          </w:p>
        </w:tc>
        <w:tc>
          <w:tcPr>
            <w:tcW w:w="3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B226F" w14:textId="708DB218" w:rsidR="003B34C8" w:rsidRDefault="003B34C8">
            <w:pPr>
              <w:spacing w:after="0" w:line="259" w:lineRule="auto"/>
              <w:ind w:left="0" w:right="3" w:firstLine="0"/>
              <w:jc w:val="center"/>
            </w:pP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4C035" w14:textId="5B9EA786" w:rsidR="003B34C8" w:rsidRDefault="003B34C8">
            <w:pPr>
              <w:spacing w:after="0" w:line="259" w:lineRule="auto"/>
              <w:ind w:left="0" w:right="1" w:firstLine="0"/>
              <w:jc w:val="center"/>
            </w:pPr>
          </w:p>
        </w:tc>
      </w:tr>
      <w:tr w:rsidR="003B34C8" w14:paraId="10268EFC" w14:textId="77777777">
        <w:trPr>
          <w:trHeight w:val="413"/>
        </w:trPr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83E2" w14:textId="3453F7A3" w:rsidR="003B34C8" w:rsidRDefault="003B34C8">
            <w:pPr>
              <w:spacing w:after="0" w:line="259" w:lineRule="auto"/>
              <w:ind w:left="0" w:right="1" w:firstLine="0"/>
              <w:jc w:val="center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C6F02" w14:textId="74351AD9" w:rsidR="003B34C8" w:rsidRDefault="003B34C8">
            <w:pPr>
              <w:spacing w:after="0" w:line="259" w:lineRule="auto"/>
              <w:ind w:left="0" w:right="2" w:firstLine="0"/>
              <w:jc w:val="center"/>
            </w:pPr>
          </w:p>
        </w:tc>
        <w:tc>
          <w:tcPr>
            <w:tcW w:w="3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B8DF2" w14:textId="4273EC18" w:rsidR="003B34C8" w:rsidRDefault="003B34C8">
            <w:pPr>
              <w:spacing w:after="0" w:line="259" w:lineRule="auto"/>
              <w:ind w:left="0" w:right="4" w:firstLine="0"/>
              <w:jc w:val="center"/>
            </w:pP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5E2B" w14:textId="274CA573" w:rsidR="003B34C8" w:rsidRDefault="003B34C8">
            <w:pPr>
              <w:spacing w:after="0" w:line="259" w:lineRule="auto"/>
              <w:ind w:left="0" w:right="3" w:firstLine="0"/>
              <w:jc w:val="center"/>
            </w:pPr>
          </w:p>
        </w:tc>
      </w:tr>
    </w:tbl>
    <w:p w14:paraId="32481AA9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Cambria" w:eastAsia="Cambria" w:hAnsi="Cambria" w:cs="Cambria"/>
          <w:color w:val="365F91"/>
          <w:sz w:val="32"/>
        </w:rPr>
        <w:t xml:space="preserve"> </w:t>
      </w:r>
    </w:p>
    <w:p w14:paraId="13339951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3D8D7CB0" w14:textId="77777777" w:rsidR="003B34C8" w:rsidRDefault="00110CA7">
      <w:pPr>
        <w:spacing w:after="321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77F5319E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Cambria" w:eastAsia="Cambria" w:hAnsi="Cambria" w:cs="Cambria"/>
          <w:color w:val="365F91"/>
          <w:sz w:val="32"/>
        </w:rPr>
        <w:t xml:space="preserve"> </w:t>
      </w:r>
    </w:p>
    <w:p w14:paraId="147D77C2" w14:textId="77777777" w:rsidR="003B34C8" w:rsidRDefault="00110CA7">
      <w:pPr>
        <w:spacing w:after="322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2C67FC9C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Cambria" w:eastAsia="Cambria" w:hAnsi="Cambria" w:cs="Cambria"/>
          <w:color w:val="365F91"/>
          <w:sz w:val="32"/>
        </w:rPr>
        <w:t xml:space="preserve"> </w:t>
      </w:r>
    </w:p>
    <w:p w14:paraId="2C52A9D1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7A4972CA" w14:textId="77777777" w:rsidR="003B34C8" w:rsidRDefault="00110CA7">
      <w:pPr>
        <w:spacing w:after="319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6EC5B49A" w14:textId="77777777" w:rsidR="003B34C8" w:rsidRDefault="00110CA7">
      <w:pPr>
        <w:spacing w:after="239" w:line="259" w:lineRule="auto"/>
        <w:ind w:left="482" w:firstLine="0"/>
        <w:jc w:val="left"/>
      </w:pPr>
      <w:r>
        <w:rPr>
          <w:rFonts w:ascii="Cambria" w:eastAsia="Cambria" w:hAnsi="Cambria" w:cs="Cambria"/>
          <w:color w:val="365F91"/>
          <w:sz w:val="32"/>
        </w:rPr>
        <w:t xml:space="preserve"> </w:t>
      </w:r>
    </w:p>
    <w:p w14:paraId="31AE76A6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Cambria" w:eastAsia="Cambria" w:hAnsi="Cambria" w:cs="Cambria"/>
          <w:color w:val="365F91"/>
          <w:sz w:val="32"/>
        </w:rPr>
        <w:t xml:space="preserve"> </w:t>
      </w:r>
    </w:p>
    <w:p w14:paraId="0D0A9E24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6B618AC4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18156A2E" w14:textId="77777777" w:rsidR="003B34C8" w:rsidRDefault="00110CA7">
      <w:pPr>
        <w:spacing w:after="322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08972C9F" w14:textId="77777777" w:rsidR="003B34C8" w:rsidRDefault="00110CA7">
      <w:pPr>
        <w:spacing w:after="0" w:line="259" w:lineRule="auto"/>
        <w:ind w:left="482" w:firstLine="0"/>
        <w:jc w:val="left"/>
      </w:pPr>
      <w:r>
        <w:rPr>
          <w:rFonts w:ascii="Cambria" w:eastAsia="Cambria" w:hAnsi="Cambria" w:cs="Cambria"/>
          <w:color w:val="365F91"/>
          <w:sz w:val="32"/>
        </w:rPr>
        <w:t xml:space="preserve"> </w:t>
      </w:r>
    </w:p>
    <w:p w14:paraId="2A97954C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14474DAB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lastRenderedPageBreak/>
        <w:t xml:space="preserve"> </w:t>
      </w:r>
    </w:p>
    <w:p w14:paraId="0E7B506C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2BC8F4A9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575EBE6D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68BC3CED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187A4E6E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271F8EE1" w14:textId="77777777" w:rsidR="003B34C8" w:rsidRDefault="00110CA7">
      <w:pPr>
        <w:spacing w:after="0" w:line="259" w:lineRule="auto"/>
        <w:ind w:left="482" w:firstLine="0"/>
        <w:jc w:val="left"/>
      </w:pPr>
      <w:r>
        <w:rPr>
          <w:sz w:val="22"/>
        </w:rPr>
        <w:t xml:space="preserve"> </w:t>
      </w:r>
    </w:p>
    <w:p w14:paraId="00B91B12" w14:textId="77777777" w:rsidR="003B34C8" w:rsidRDefault="00110CA7">
      <w:pPr>
        <w:spacing w:after="0" w:line="259" w:lineRule="auto"/>
        <w:ind w:left="0" w:right="307" w:firstLine="0"/>
        <w:jc w:val="center"/>
      </w:pPr>
      <w:r>
        <w:rPr>
          <w:b/>
          <w:sz w:val="28"/>
        </w:rPr>
        <w:t xml:space="preserve">Sumário </w:t>
      </w:r>
    </w:p>
    <w:sdt>
      <w:sdtPr>
        <w:id w:val="221492486"/>
        <w:docPartObj>
          <w:docPartGallery w:val="Table of Contents"/>
        </w:docPartObj>
      </w:sdtPr>
      <w:sdtEndPr/>
      <w:sdtContent>
        <w:bookmarkStart w:id="0" w:name="_GoBack" w:displacedByCustomXml="prev"/>
        <w:bookmarkEnd w:id="0" w:displacedByCustomXml="prev"/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r>
            <w:fldChar w:fldCharType="begin"/>
            <w:instrText xml:space="preserve"> TOC \o "1-2" \h \z \u </w:instrText>
            <w:fldChar w:fldCharType="separate"/>
          </w:r>
          <w:hyperlink w:anchor="_Toc900501" w:history="1">
            <w:r>
              <w:rPr>
                <w:rStyle w:val="Hyperlink"/>
                <w:noProof/>
                <w:u w:val="none"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Introdução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_Toc900501 \h </w:instrText>
              <w:fldChar w:fldCharType="separate"/>
              <w:t>4</w:t>
              <w:fldChar w:fldCharType="end"/>
            </w:r>
          </w:hyperlink>
        </w:p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hyperlink w:anchor="_Toc900502" w:history="1">
            <w:r>
              <w:rPr>
                <w:rStyle w:val="Hyperlink"/>
                <w:noProof/>
                <w:u w:val="none"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Visão do Produto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_Toc900502 \h </w:instrText>
              <w:fldChar w:fldCharType="separate"/>
              <w:t>4</w:t>
              <w:fldChar w:fldCharType="end"/>
            </w:r>
          </w:hyperlink>
        </w:p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hyperlink w:anchor="_Toc900503" w:history="1">
            <w:r>
              <w:rPr>
                <w:rStyle w:val="Hyperlink"/>
                <w:noProof/>
                <w:u w:val="none"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Convenções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_Toc900503 \h </w:instrText>
              <w:fldChar w:fldCharType="separate"/>
              <w:t>4</w:t>
              <w:fldChar w:fldCharType="end"/>
            </w:r>
          </w:hyperlink>
        </w:p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hyperlink w:anchor="_Toc900504" w:history="1">
            <w:r>
              <w:rPr>
                <w:rStyle w:val="Hyperlink"/>
                <w:noProof/>
                <w:u w:val="none"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Épicos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_Toc900504 \h </w:instrText>
              <w:fldChar w:fldCharType="separate"/>
              <w:t>5</w:t>
              <w:fldChar w:fldCharType="end"/>
            </w:r>
          </w:hyperlink>
        </w:p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hyperlink w:anchor="_Toc900505" w:history="1">
            <w:r>
              <w:rPr>
                <w:rStyle w:val="Hyperlink"/>
                <w:noProof/>
                <w:u w:val="none"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Backlog do Produto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_Toc900505 \h </w:instrText>
              <w:fldChar w:fldCharType="separate"/>
              <w:t>5</w:t>
              <w:fldChar w:fldCharType="end"/>
            </w:r>
          </w:hyperlink>
        </w:p>
        <w:p>
          <w:pPr>
            <w:pStyle w:val="Sumrio2"/>
            <w:tabs>
              <w:tab w:val="left" w:pos="1760"/>
              <w:tab w:val="right" w:leader="dot" w:pos="10394"/>
            </w:tabs>
            <w:jc w:val="left"/>
            <w:rPr>
              <w:noProof/>
            </w:rPr>
          </w:pPr>
          <w:hyperlink w:anchor="_Toc900506" w:history="1">
            <w:r>
              <w:rPr>
                <w:rStyle w:val="Hyperlink"/>
                <w:noProof/>
                <w:u w:val="none"/>
              </w:rPr>
              <w:t>5.1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Itens Pós-MVP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_Toc900506 \h </w:instrText>
              <w:fldChar w:fldCharType="separate"/>
              <w:t>7</w:t>
              <w:fldChar w:fldCharType="end"/>
            </w:r>
          </w:hyperlink>
        </w:p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hyperlink w:anchor="_Toc900507" w:history="1">
            <w:r>
              <w:rPr>
                <w:rStyle w:val="Hyperlink"/>
                <w:noProof/>
                <w:u w:val="none"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Planejamento das Sprints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_Toc900507 \h </w:instrText>
              <w:fldChar w:fldCharType="separate"/>
              <w:t>7</w:t>
              <w:fldChar w:fldCharType="end"/>
            </w:r>
          </w:hyperlink>
        </w:p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hyperlink w:anchor="_Toc900508" w:history="1">
            <w:r>
              <w:rPr>
                <w:rStyle w:val="Hyperlink"/>
                <w:noProof/>
                <w:u w:val="none"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Critérios de Preparado e de Pronto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_Toc900508 \h </w:instrText>
              <w:fldChar w:fldCharType="separate"/>
              <w:t>8</w:t>
              <w:fldChar w:fldCharType="end"/>
            </w:r>
          </w:hyperlink>
        </w:p>
        <w:p>
          <w:pPr>
            <w:pStyle w:val="Sumrio2"/>
            <w:tabs>
              <w:tab w:val="left" w:pos="1760"/>
              <w:tab w:val="right" w:leader="dot" w:pos="10394"/>
            </w:tabs>
            <w:jc w:val="left"/>
            <w:rPr>
              <w:noProof/>
            </w:rPr>
          </w:pPr>
          <w:hyperlink w:anchor="_Toc900509" w:history="1">
            <w:r>
              <w:rPr>
                <w:rStyle w:val="Hyperlink"/>
                <w:noProof/>
                <w:u w:val="none"/>
              </w:rPr>
              <w:t>7.1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Definição de Preparado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_Toc900509 \h </w:instrText>
              <w:fldChar w:fldCharType="separate"/>
              <w:t>8</w:t>
              <w:fldChar w:fldCharType="end"/>
            </w:r>
          </w:hyperlink>
        </w:p>
        <w:p>
          <w:pPr>
            <w:pStyle w:val="Sumrio2"/>
            <w:tabs>
              <w:tab w:val="left" w:pos="1760"/>
              <w:tab w:val="right" w:leader="dot" w:pos="10394"/>
            </w:tabs>
            <w:jc w:val="left"/>
            <w:rPr>
              <w:noProof/>
            </w:rPr>
          </w:pPr>
          <w:hyperlink w:anchor="_Toc900510" w:history="1">
            <w:r>
              <w:rPr>
                <w:rStyle w:val="Hyperlink"/>
                <w:noProof/>
                <w:u w:val="none"/>
              </w:rPr>
              <w:t>7.2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Definição de Pronto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_Toc900510 \h </w:instrText>
              <w:fldChar w:fldCharType="separate"/>
              <w:t>8</w:t>
              <w:fldChar w:fldCharType="end"/>
            </w:r>
          </w:hyperlink>
        </w:p>
        <w:p>
          <w:pPr>
            <w:pStyle w:val="Sumrio1"/>
            <w:tabs>
              <w:tab w:val="left" w:pos="1160"/>
              <w:tab w:val="right" w:leader="dot" w:pos="10394"/>
            </w:tabs>
            <w:jc w:val="left"/>
            <w:rPr>
              <w:noProof/>
            </w:rPr>
          </w:pPr>
          <w:hyperlink w:anchor="_Toc900511" w:history="1">
            <w:r>
              <w:rPr>
                <w:rStyle w:val="Hyperlink"/>
                <w:noProof/>
                <w:u w:val="none"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u w:val="none"/>
              </w:rPr>
              <w:t xml:space="preserve">Riscos e Dependências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_Toc900511 \h </w:instrText>
              <w:fldChar w:fldCharType="separate"/>
              <w:t>8</w:t>
              <w:fldChar w:fldCharType="end"/>
            </w:r>
          </w:hyperlink>
        </w:p>
        <w:p w14:paraId="26C52600" w14:textId="0A8E507A" w:rsidR="003B34C8" w:rsidRDefault="00110CA7">
          <w:r>
            <w:fldChar w:fldCharType="end"/>
          </w:r>
        </w:p>
      </w:sdtContent>
    </w:sdt>
    <w:p w14:paraId="5C359C9B" w14:textId="70D5B676" w:rsidR="003B34C8" w:rsidRDefault="00110CA7">
      <w:pPr>
        <w:spacing w:after="0" w:line="259" w:lineRule="auto"/>
        <w:ind w:left="482" w:firstLine="0"/>
        <w:jc w:val="left"/>
      </w:pPr>
      <w:r>
        <w:br w:type="page"/>
      </w:r>
    </w:p>
    <w:p>
      <w:pPr>
        <w:pStyle w:val="Ttulo1"/>
        <w:keepNext/>
      </w:pPr>
      <w:bookmarkStart w:id="501" w:name="_Toc900501"/>
      <w:r>
        <w:t xml:space="preserve">Introdução</w:t>
      </w:r>
      <w:bookmarkEnd w:id="501"/>
    </w:p>
    <w:p>
      <w:pPr>
        <w:spacing w:after="120"/>
        <w:ind w:left="941" w:right="421" w:firstLine="720"/>
      </w:pPr>
      <w:r>
        <w:t xml:space="preserve">Este documento apresenta o Backlog do Produto do sistema </w:t>
      </w:r>
      <w:r>
        <w:rPr>
          <w:b/>
          <w:bCs/>
        </w:rPr>
        <w:t xml:space="preserve">Xadrez em Foco</w:t>
      </w:r>
      <w:r>
        <w:t xml:space="preserve">, aplicação web que converte a captura de tela de um tabuleiro de xadrez digital em notação FEN e permite abrir a posição no Lichess. O backlog reúne, em ordem de prioridade, todo o trabalho necessário para entregar o MVP até 23/11/2026, organizado em histórias de usuário com critérios de aceitação, estimativas e sprint prevista.</w:t>
      </w:r>
    </w:p>
    <w:p>
      <w:pPr>
        <w:spacing w:after="120"/>
        <w:ind w:left="941" w:right="421" w:firstLine="720"/>
      </w:pPr>
      <w:r>
        <w:t xml:space="preserve">O backlog deriva da Declaração de Escopo, do Documento de Requisitos (RF01 a RF06 e RNF01 a RNF05) e do Documento de Arquitetura de Software. É um artefato vivo: será revisado ao fim de cada sprint, e as mudanças serão registradas no histórico de revisão.</w:t>
      </w:r>
    </w:p>
    <w:p>
      <w:pPr>
        <w:pStyle w:val="Ttulo1"/>
        <w:keepNext/>
      </w:pPr>
      <w:bookmarkStart w:id="502" w:name="_Toc900502"/>
      <w:r>
        <w:t xml:space="preserve">Visão do Produto</w:t>
      </w:r>
      <w:bookmarkEnd w:id="502"/>
    </w:p>
    <w:p>
      <w:pPr>
        <w:spacing w:after="120"/>
        <w:ind w:left="941" w:right="421" w:firstLine="720"/>
      </w:pPr>
      <w:r>
        <w:rPr>
          <w:b/>
          <w:bCs/>
        </w:rPr>
        <w:t xml:space="preserve">Para</w:t>
      </w:r>
      <w:r>
        <w:t xml:space="preserve"> enxadristas que jogam em plataformas on-line </w:t>
      </w:r>
      <w:r>
        <w:rPr>
          <w:b/>
          <w:bCs/>
        </w:rPr>
        <w:t xml:space="preserve">que</w:t>
      </w:r>
      <w:r>
        <w:t xml:space="preserve"> precisam analisar posições vistas em prints, </w:t>
      </w:r>
      <w:r>
        <w:rPr>
          <w:b/>
          <w:bCs/>
        </w:rPr>
        <w:t xml:space="preserve">o Xadrez em Foco é</w:t>
      </w:r>
      <w:r>
        <w:t xml:space="preserve"> uma aplicação web </w:t>
      </w:r>
      <w:r>
        <w:rPr>
          <w:b/>
          <w:bCs/>
        </w:rPr>
        <w:t xml:space="preserve">que</w:t>
      </w:r>
      <w:r>
        <w:t xml:space="preserve"> reconhece o tabuleiro e gera o FEN automaticamente. </w:t>
      </w:r>
      <w:r>
        <w:rPr>
          <w:b/>
          <w:bCs/>
        </w:rPr>
        <w:t xml:space="preserve">Diferente de</w:t>
      </w:r>
      <w:r>
        <w:t xml:space="preserve"> montar a posição peça por peça no editor do Lichess, </w:t>
      </w:r>
      <w:r>
        <w:rPr>
          <w:b/>
          <w:bCs/>
        </w:rPr>
        <w:t xml:space="preserve">o produto</w:t>
      </w:r>
      <w:r>
        <w:t xml:space="preserve"> entrega a posição pronta em poucos segundos, sem cadastro e sem instalação.</w:t>
      </w:r>
    </w:p>
    <w:p>
      <w:pPr>
        <w:spacing w:after="120"/>
        <w:ind w:left="941" w:right="421" w:firstLine="720"/>
      </w:pPr>
      <w:r>
        <w:rPr>
          <w:b/>
          <w:bCs/>
        </w:rPr>
        <w:t xml:space="preserve">Objetivo do MVP:</w:t>
      </w:r>
      <w:r>
        <w:t xml:space="preserve"> gerar corretamente o campo de posição do FEN a partir de prints de tabuleiros digitais, com acerto mínimo de 90% das peças em um conjunto de teste de 200 posições reais, com link direto para análise no Lichess.</w:t>
      </w:r>
    </w:p>
    <w:p>
      <w:pPr>
        <w:keepNext/>
        <w:spacing w:before="120" w:after="60"/>
        <w:ind w:left="941" w:firstLine="0"/>
        <w:jc w:val="left"/>
      </w:pPr>
      <w:r>
        <w:rPr>
          <w:sz w:val="18"/>
          <w:color w:val="555555"/>
          <w:b/>
          <w:bCs/>
        </w:rPr>
        <w:t xml:space="preserve">Tabela 1</w:t>
      </w:r>
      <w:r>
        <w:rPr>
          <w:sz w:val="18"/>
          <w:color w:val="555555"/>
        </w:rPr>
        <w:t xml:space="preserve"> – Papéis</w:t>
      </w:r>
    </w:p>
    <w:tbl>
      <w:tblPr>
        <w:tblW w:w="9040" w:type="dxa"/>
        <w:tblInd w:w="941" w:type="dxa"/>
        <w:tblBorders>
          <w:top w:val="single" w:sz="4" w:space="0" w:color="C9B9C6"/>
          <w:left w:val="single" w:sz="4" w:space="0" w:color="C9B9C6"/>
          <w:bottom w:val="single" w:sz="4" w:space="0" w:color="C9B9C6"/>
          <w:right w:val="single" w:sz="4" w:space="0" w:color="C9B9C6"/>
          <w:insideH w:val="single" w:sz="4" w:space="0" w:color="C9B9C6"/>
          <w:insideV w:val="single" w:sz="4" w:space="0" w:color="C9B9C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70"/>
        <w:gridCol w:w="2531"/>
        <w:gridCol w:w="4339"/>
      </w:tblGrid>
      <w:tr>
        <w:trPr>
          <w:tblHeader/>
          <w:cantSplit/>
        </w:trPr>
        <w:tc>
          <w:tcPr>
            <w:tcW w:w="2170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Papel</w:t>
            </w:r>
          </w:p>
        </w:tc>
        <w:tc>
          <w:tcPr>
            <w:tcW w:w="2531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Quem</w:t>
            </w:r>
          </w:p>
        </w:tc>
        <w:tc>
          <w:tcPr>
            <w:tcW w:w="4339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Responsabilidade no backlog</w:t>
            </w:r>
          </w:p>
        </w:tc>
      </w:tr>
      <w:tr>
        <w:trPr>
          <w:cantSplit/>
        </w:trPr>
        <w:tc>
          <w:tcPr>
            <w:tcW w:w="2170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Product Owner / patrocinador</w:t>
            </w:r>
          </w:p>
        </w:tc>
        <w:tc>
          <w:tcPr>
            <w:tcW w:w="2531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Matheus Belfort de Moura Torres</w:t>
            </w:r>
          </w:p>
        </w:tc>
        <w:tc>
          <w:tcPr>
            <w:tcW w:w="4339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Define prioridades de uso, fornece prints reais e valida as entregas.</w:t>
            </w:r>
          </w:p>
        </w:tc>
      </w:tr>
      <w:tr>
        <w:trPr>
          <w:cantSplit/>
        </w:trPr>
        <w:tc>
          <w:tcPr>
            <w:tcW w:w="2170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Desenvolvedor (time)</w:t>
            </w:r>
          </w:p>
        </w:tc>
        <w:tc>
          <w:tcPr>
            <w:tcW w:w="2531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Gabriel Lyra Galvão dos Santos</w:t>
            </w:r>
          </w:p>
        </w:tc>
        <w:tc>
          <w:tcPr>
            <w:tcW w:w="4339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Refina, estima e implementa os itens; mantém o backlog atualizado.</w:t>
            </w:r>
          </w:p>
        </w:tc>
      </w:tr>
      <w:tr>
        <w:trPr>
          <w:cantSplit/>
        </w:trPr>
        <w:tc>
          <w:tcPr>
            <w:tcW w:w="217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Orientador</w:t>
            </w:r>
          </w:p>
        </w:tc>
        <w:tc>
          <w:tcPr>
            <w:tcW w:w="253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Prof. Valdemir dos Santos Silva</w:t>
            </w:r>
          </w:p>
        </w:tc>
        <w:tc>
          <w:tcPr>
            <w:tcW w:w="433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Avalia as entregas de cada sprint e a documentação.</w:t>
            </w:r>
          </w:p>
        </w:tc>
      </w:tr>
    </w:tbl>
    <w:p>
      <w:pPr>
        <w:spacing w:after="0" w:line="160" w:lineRule="exact"/>
        <w:ind w:left="0" w:firstLine="0"/>
      </w:pPr>
    </w:p>
    <w:p>
      <w:pPr>
        <w:pStyle w:val="Ttulo1"/>
        <w:keepNext/>
      </w:pPr>
      <w:bookmarkStart w:id="503" w:name="_Toc900503"/>
      <w:r>
        <w:t xml:space="preserve">Convenções</w:t>
      </w:r>
      <w:bookmarkEnd w:id="503"/>
    </w:p>
    <w:p>
      <w:pPr>
        <w:numPr>
          <w:ilvl w:val="0"/>
          <w:numId w:val="3"/>
        </w:numPr>
        <w:spacing w:after="60"/>
        <w:ind w:left="1301" w:right="421" w:hanging="360"/>
      </w:pPr>
      <w:r>
        <w:rPr>
          <w:b/>
          <w:bCs/>
        </w:rPr>
        <w:t xml:space="preserve">Histórias de usuário:</w:t>
      </w:r>
      <w:r>
        <w:t xml:space="preserve"> “Como &lt;papel&gt;, quero &lt;ação&gt;, para &lt;benefício&gt;”. Itens técnicos também são escritos do ponto de vista de quem se beneficia deles.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rPr>
          <w:b/>
          <w:bCs/>
        </w:rPr>
        <w:t xml:space="preserve">Prioridade:</w:t>
      </w:r>
      <w:r>
        <w:t xml:space="preserve"> a mesma escala do Documento de Requisitos — Essencial (sem ele o MVP não é entregue), Importante (compromete a experiência se faltar) e Desejável (pode ser adiado).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rPr>
          <w:b/>
          <w:bCs/>
        </w:rPr>
        <w:t xml:space="preserve">Estimativa:</w:t>
      </w:r>
      <w:r>
        <w:t xml:space="preserve"> story points na sequência de Fibonacci (1, 2, 3, 5, 8, 13), medindo esforço relativo e incerteza. Itens de 13 pontos devem ser quebrados antes de entrar em sprint.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rPr>
          <w:b/>
          <w:bCs/>
        </w:rPr>
        <w:t xml:space="preserve">Status:</w:t>
      </w:r>
      <w:r>
        <w:t xml:space="preserve"> A fazer, Em andamento, Concluído.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rPr>
          <w:b/>
          <w:bCs/>
        </w:rPr>
        <w:t xml:space="preserve">Rastreabilidade:</w:t>
      </w:r>
      <w:r>
        <w:t xml:space="preserve"> a coluna “Req.” liga cada item aos requisitos RF/RNF.</w:t>
      </w:r>
    </w:p>
    <w:p>
      <w:pPr>
        <w:numPr>
          <w:ilvl w:val="0"/>
          <w:numId w:val="3"/>
        </w:numPr>
        <w:spacing w:after="120"/>
        <w:ind w:left="1301" w:right="421" w:hanging="360"/>
      </w:pPr>
      <w:r>
        <w:rPr>
          <w:b/>
          <w:bCs/>
        </w:rPr>
        <w:t xml:space="preserve">Mudança de prioridade:</w:t>
      </w:r>
      <w:r>
        <w:t xml:space="preserve"> o RF05 (exibir e copiar o FEN) foi reclassificado de Importante para Essencial, pois sem ele o resultado não chega ao usuário. A decisão está registrada no ADR-008 e na versão 1.1 do Documento de Requisitos.</w:t>
      </w:r>
    </w:p>
    <w:p>
      <w:pPr>
        <w:pStyle w:val="Ttulo1"/>
        <w:keepNext/>
      </w:pPr>
      <w:bookmarkStart w:id="504" w:name="_Toc900504"/>
      <w:r>
        <w:t xml:space="preserve">Épicos</w:t>
      </w:r>
      <w:bookmarkEnd w:id="504"/>
    </w:p>
    <w:p>
      <w:pPr>
        <w:keepNext/>
        <w:spacing w:before="120" w:after="60"/>
        <w:ind w:left="941" w:firstLine="0"/>
        <w:jc w:val="left"/>
      </w:pPr>
      <w:r>
        <w:rPr>
          <w:sz w:val="18"/>
          <w:color w:val="555555"/>
          <w:b/>
          <w:bCs/>
        </w:rPr>
        <w:t xml:space="preserve">Tabela 2</w:t>
      </w:r>
      <w:r>
        <w:rPr>
          <w:sz w:val="18"/>
          <w:color w:val="555555"/>
        </w:rPr>
        <w:t xml:space="preserve"> – Épicos do produto</w:t>
      </w:r>
    </w:p>
    <w:tbl>
      <w:tblPr>
        <w:tblW w:w="9040" w:type="dxa"/>
        <w:tblInd w:w="941" w:type="dxa"/>
        <w:tblBorders>
          <w:top w:val="single" w:sz="4" w:space="0" w:color="C9B9C6"/>
          <w:left w:val="single" w:sz="4" w:space="0" w:color="C9B9C6"/>
          <w:bottom w:val="single" w:sz="4" w:space="0" w:color="C9B9C6"/>
          <w:right w:val="single" w:sz="4" w:space="0" w:color="C9B9C6"/>
          <w:insideH w:val="single" w:sz="4" w:space="0" w:color="C9B9C6"/>
          <w:insideV w:val="single" w:sz="4" w:space="0" w:color="C9B9C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77"/>
        <w:gridCol w:w="2116"/>
        <w:gridCol w:w="3654"/>
        <w:gridCol w:w="1923"/>
        <w:gridCol w:w="770"/>
      </w:tblGrid>
      <w:tr>
        <w:trPr>
          <w:tblHeader/>
          <w:cantSplit/>
        </w:trPr>
        <w:tc>
          <w:tcPr>
            <w:tcW w:w="577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ID</w:t>
            </w:r>
          </w:p>
        </w:tc>
        <w:tc>
          <w:tcPr>
            <w:tcW w:w="2116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Épico</w:t>
            </w:r>
          </w:p>
        </w:tc>
        <w:tc>
          <w:tcPr>
            <w:tcW w:w="3654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Descrição</w:t>
            </w:r>
          </w:p>
        </w:tc>
        <w:tc>
          <w:tcPr>
            <w:tcW w:w="1923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Itens</w:t>
            </w:r>
          </w:p>
        </w:tc>
        <w:tc>
          <w:tcPr>
            <w:tcW w:w="770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Pontos</w:t>
            </w:r>
          </w:p>
        </w:tc>
      </w:tr>
      <w:tr>
        <w:trPr>
          <w:cantSplit/>
        </w:trPr>
        <w:tc>
          <w:tcPr>
            <w:tcW w:w="577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w="211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Documentação e acompanhamento</w:t>
            </w:r>
          </w:p>
        </w:tc>
        <w:tc>
          <w:tcPr>
            <w:tcW w:w="3654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Entregas acadêmicas, protótipo e apresentações.</w:t>
            </w:r>
          </w:p>
        </w:tc>
        <w:tc>
          <w:tcPr>
            <w:tcW w:w="1923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PB01, PB02, PB03, PB04, PB25</w:t>
            </w:r>
          </w:p>
        </w:tc>
        <w:tc>
          <w:tcPr>
            <w:tcW w:w="770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w="577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w="2116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Fundação técnica</w:t>
            </w:r>
          </w:p>
        </w:tc>
        <w:tc>
          <w:tcPr>
            <w:tcW w:w="3654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Repositório, esqueleto da aplicação e integração contínua.</w:t>
            </w:r>
          </w:p>
        </w:tc>
        <w:tc>
          <w:tcPr>
            <w:tcW w:w="1923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PB05, PB06</w:t>
            </w:r>
          </w:p>
        </w:tc>
        <w:tc>
          <w:tcPr>
            <w:tcW w:w="770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577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E3</w:t>
            </w:r>
          </w:p>
        </w:tc>
        <w:tc>
          <w:tcPr>
            <w:tcW w:w="211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Interface web</w:t>
            </w:r>
          </w:p>
        </w:tc>
        <w:tc>
          <w:tcPr>
            <w:tcW w:w="3654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Envio do print, telas de resultado e de erro, responsividade.</w:t>
            </w:r>
          </w:p>
        </w:tc>
        <w:tc>
          <w:tcPr>
            <w:tcW w:w="1923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PB07, PB08, PB19, PB21</w:t>
            </w:r>
          </w:p>
        </w:tc>
        <w:tc>
          <w:tcPr>
            <w:tcW w:w="770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w="577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E4</w:t>
            </w:r>
          </w:p>
        </w:tc>
        <w:tc>
          <w:tcPr>
            <w:tcW w:w="2116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Visão computacional</w:t>
            </w:r>
          </w:p>
        </w:tc>
        <w:tc>
          <w:tcPr>
            <w:tcW w:w="3654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Dataset, detecção do tabuleiro, segmentação e modelo de classificação.</w:t>
            </w:r>
          </w:p>
        </w:tc>
        <w:tc>
          <w:tcPr>
            <w:tcW w:w="1923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PB09, PB10, PB11, PB12, PB13, PB14</w:t>
            </w:r>
          </w:p>
        </w:tc>
        <w:tc>
          <w:tcPr>
            <w:tcW w:w="770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w="577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E5</w:t>
            </w:r>
          </w:p>
        </w:tc>
        <w:tc>
          <w:tcPr>
            <w:tcW w:w="211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Domínio de xadrez</w:t>
            </w:r>
          </w:p>
        </w:tc>
        <w:tc>
          <w:tcPr>
            <w:tcW w:w="3654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Geração e validação do FEN, orientação e link para o Lichess.</w:t>
            </w:r>
          </w:p>
        </w:tc>
        <w:tc>
          <w:tcPr>
            <w:tcW w:w="1923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PB15, PB17, PB18, PB20</w:t>
            </w:r>
          </w:p>
        </w:tc>
        <w:tc>
          <w:tcPr>
            <w:tcW w:w="770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tcW w:w="577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E6</w:t>
            </w:r>
          </w:p>
        </w:tc>
        <w:tc>
          <w:tcPr>
            <w:tcW w:w="2116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Qualidade e validação</w:t>
            </w:r>
          </w:p>
        </w:tc>
        <w:tc>
          <w:tcPr>
            <w:tcW w:w="3654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Medição da acurácia e validação com o usuário parceiro.</w:t>
            </w:r>
          </w:p>
        </w:tc>
        <w:tc>
          <w:tcPr>
            <w:tcW w:w="1923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PB16, PB24</w:t>
            </w:r>
          </w:p>
        </w:tc>
        <w:tc>
          <w:tcPr>
            <w:tcW w:w="770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57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E7</w:t>
            </w:r>
          </w:p>
        </w:tc>
        <w:tc>
          <w:tcPr>
            <w:tcW w:w="2116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Entrega do MVP</w:t>
            </w:r>
          </w:p>
        </w:tc>
        <w:tc>
          <w:tcPr>
            <w:tcW w:w="365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Integração ponta a ponta e publicação em produção.</w:t>
            </w:r>
          </w:p>
        </w:tc>
        <w:tc>
          <w:tcPr>
            <w:tcW w:w="1923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PB22, PB23</w:t>
            </w:r>
          </w:p>
        </w:tc>
        <w:tc>
          <w:tcPr>
            <w:tcW w:w="77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8</w:t>
            </w:r>
          </w:p>
        </w:tc>
      </w:tr>
    </w:tbl>
    <w:p>
      <w:pPr>
        <w:spacing w:after="0" w:line="160" w:lineRule="exact"/>
        <w:ind w:left="0" w:firstLine="0"/>
      </w:pPr>
    </w:p>
    <w:p>
      <w:pPr>
        <w:pStyle w:val="Ttulo1"/>
        <w:keepNext/>
      </w:pPr>
      <w:bookmarkStart w:id="505" w:name="_Toc900505"/>
      <w:r>
        <w:t xml:space="preserve">Backlog do Produto</w:t>
      </w:r>
      <w:bookmarkEnd w:id="505"/>
    </w:p>
    <w:p>
      <w:pPr>
        <w:spacing w:after="120"/>
        <w:ind w:left="941" w:right="421" w:firstLine="720"/>
      </w:pPr>
      <w:r>
        <w:t xml:space="preserve">A Tabela 3 apresenta os itens do backlog em ordem de prioridade de execução. Os itens da Sprint 3 estão detalhados para execução imediata; os das Sprints 4 e 5 serão refinados no início de cada sprint.</w:t>
      </w:r>
    </w:p>
    <w:p>
      <w:pPr>
        <w:keepNext/>
        <w:spacing w:before="120" w:after="60"/>
        <w:ind w:left="941" w:firstLine="0"/>
        <w:jc w:val="left"/>
      </w:pPr>
      <w:r>
        <w:rPr>
          <w:sz w:val="18"/>
          <w:color w:val="555555"/>
          <w:b/>
          <w:bCs/>
        </w:rPr>
        <w:t xml:space="preserve">Tabela 3</w:t>
      </w:r>
      <w:r>
        <w:rPr>
          <w:sz w:val="18"/>
          <w:color w:val="555555"/>
        </w:rPr>
        <w:t xml:space="preserve"> – Backlog do Produto</w:t>
      </w:r>
    </w:p>
    <w:tbl>
      <w:tblPr>
        <w:tblW w:w="10400" w:type="dxa"/>
        <w:tblInd w:w="0" w:type="dxa"/>
        <w:tblBorders>
          <w:top w:val="single" w:sz="4" w:space="0" w:color="C9B9C6"/>
          <w:left w:val="single" w:sz="4" w:space="0" w:color="C9B9C6"/>
          <w:bottom w:val="single" w:sz="4" w:space="0" w:color="C9B9C6"/>
          <w:right w:val="single" w:sz="4" w:space="0" w:color="C9B9C6"/>
          <w:insideH w:val="single" w:sz="4" w:space="0" w:color="C9B9C6"/>
          <w:insideV w:val="single" w:sz="4" w:space="0" w:color="C9B9C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97"/>
        <w:gridCol w:w="481"/>
        <w:gridCol w:w="2648"/>
        <w:gridCol w:w="2744"/>
        <w:gridCol w:w="1011"/>
        <w:gridCol w:w="462"/>
        <w:gridCol w:w="530"/>
        <w:gridCol w:w="819"/>
        <w:gridCol w:w="1108"/>
      </w:tblGrid>
      <w:tr>
        <w:trPr>
          <w:tblHeader/>
          <w:cantSplit/>
        </w:trPr>
        <w:tc>
          <w:tcPr>
            <w:tcW w:w="597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ID</w:t>
            </w:r>
          </w:p>
        </w:tc>
        <w:tc>
          <w:tcPr>
            <w:tcW w:w="481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Ép.</w:t>
            </w:r>
          </w:p>
        </w:tc>
        <w:tc>
          <w:tcPr>
            <w:tcW w:w="2648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História de usuário</w:t>
            </w:r>
          </w:p>
        </w:tc>
        <w:tc>
          <w:tcPr>
            <w:tcW w:w="2744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Critérios de aceitação</w:t>
            </w:r>
          </w:p>
        </w:tc>
        <w:tc>
          <w:tcPr>
            <w:tcW w:w="1011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Prioridade</w:t>
            </w:r>
          </w:p>
        </w:tc>
        <w:tc>
          <w:tcPr>
            <w:tcW w:w="462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Pts</w:t>
            </w:r>
          </w:p>
        </w:tc>
        <w:tc>
          <w:tcPr>
            <w:tcW w:w="530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Spr.</w:t>
            </w:r>
          </w:p>
        </w:tc>
        <w:tc>
          <w:tcPr>
            <w:tcW w:w="819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Req.</w:t>
            </w:r>
          </w:p>
        </w:tc>
        <w:tc>
          <w:tcPr>
            <w:tcW w:w="1108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  <w:b/>
                <w:color w:val="5E1754"/>
              </w:rPr>
              <w:t xml:space="preserve">Status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PB01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E1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orientador, quero o Documento de Arquitetura de Software, para avaliar as decisões técnicas antes da implementação.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Seções 1 a 11 do modelo preenchidas; diagramas UML incluídos; entregue até 27/09 às 23:59 e publicado no GitHub.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Em andamento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PB02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E1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orientador, quero o Backlog do Produto priorizado e estimado, para acompanhar o planejamento até o MVP.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Itens com critérios de aceitação, prioridade, pontos e sprint; rastreáveis aos requisitos; entregue até 27/09.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Em andamento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PB03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E1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usuário parceiro, quero ver o protótipo das telas, para validar o fluxo antes do desenvolvimento.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Telas inicial, processamento, resultado, erro e celular; aprovado pelo parceiro e pelo orientador.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RNF01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Em andamento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PB04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E1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equipe, quero apresentar a documentação da Sprint 3, para receber a avaliação da disciplina.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Apresentação em 28/09 ou 05/10 conforme a escala do grupo, com o GitHub atualizado.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1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PB05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E2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o repositório com a estrutura de pastas e o esqueleto Flask, para implementar sobre a arquitetura definida.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Estrutura da Seção 7 do documento de arquitetura; a aplicação sobe localmente e exibe a página inicial; README com instruções.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PB06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E2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testes automáticos a cada push, para detectar regressões cedo.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GitHub Actions executa o pytest em todo push e pull request; falha bloqueia o merge na main.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Importante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PB07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E3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enviar o print escolhendo o arquivo, arrastando ou colando com Ctrl+V, para não precisar salvar a imagem antes.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As três formas funcionam no Chrome, Firefox e Edge; PNG, JPG e WEBP aceitos; outros formatos ou arquivos acima de 10 MB são recusados com mensagem clara.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RF01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PB08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E3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uma interface simples que funcione no computador e no celular, para usar sem instruções.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Layout conforme o protótipo; responsivo a partir de 360 px de largura; nenhuma etapa de cadastro.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Importante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RNF01, RNF03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PB09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E4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gerar tabuleiros sintéticos rotulados a partir de posições aleatórias, para treinar o modelo sem rotular imagens à mão.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Ao menos 3 temas de tabuleiro e 3 conjuntos de peças de licença livre; mínimo de 1.000 casas por classe; divisão treino/validação.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RNF05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PB10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E4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um conjunto de teste com prints reais, para medir a acurácia em condições de uso.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Mínimo de 200 prints de posições distintas fornecidos pelo parceiro; gabarito CSV com o FEN esperado de cada um.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RNF05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PB11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E4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que o sistema encontre sozinho o tabuleiro no print, para não precisar recortar a imagem.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Tabuleiro localizado em pelo menos 95% dos prints de teste; imagem sem tabuleiro retorna erro 422.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8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RF02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PB12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E4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dividir o tabuleiro em 64 casas padronizadas, para alimentar o classificador.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Recorte normalizado para 512×512 px e 64 casas de 64×64 px na ordem a8…h1; teste unitário com tabuleiro de referência.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RF02, RF03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PB13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E4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treinar a CNN de 13 classes e exportá-la em ONNX, para identificar as peças em produção.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Acurácia por casa de pelo menos 99,8% na validação sintética (necessária para ~90% de FEN exato); modelo de até 10 MB; classes.json versionado.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8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RF03, RNF05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PB14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E4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que as peças sejam identificadas em poucos segundos, para não esperar pelo resultado.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ClassificadorPecas processa as 64 casas em um único lote via ONNX Runtime em menos de 1 s na instância de produção.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RF03, RNF02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PB15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E5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receber a posição em FEN, para usá-la em qualquer ferramenta de xadrez.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Campo de posição idêntico ao gerado pela biblioteca python-chess em 100 posições aleatórias (teste unitário).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RF04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PB16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E6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um script de avaliação sobre os prints reais, para comprovar a meta de acurácia.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Relatório com acerto por peça (meta ≥ 90%) e percentual de FEN exato; executável com um único comando.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4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RNF05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PB17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E5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 que joga de pretas, quero que o sistema reconheça o tabuleiro invertido e me deixe corrigir, para não receber a posição espelhada.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Orientação detectada corretamente em pelo menos 90% dos prints de teste; botão alterna o FEN sem nova requisição.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Importante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RF04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PB18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E5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ser avisado quando a posição reconhecida for impossível, para conferir o resultado.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Aviso quando faltar rei, houver mais de 8 peões de uma cor ou peão nas fileiras 1 ou 8; o resultado não é bloqueado.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Desejável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RF04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PB19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E3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ver o tabuleiro reconhecido e copiar o FEN com um clique, para conferir e reutilizar a posição.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Tabuleiro 2D, FEN e confiança média exibidos; botão Copiar coloca o FEN na área de transferência com confirmação visual.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RF05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PB20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E5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abrir a posição direto no Lichess, para analisá-la com o motor.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Link abre nova aba no tabuleiro de análise com a posição carregada; verificado com 10 posições diferentes.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Importante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1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RF06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PB21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E3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enxadrista, quero mensagens claras quando algo der errado, para saber como tentar de novo.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Mensagens para os códigos 400, 413, 422 e 500 conforme o documento de arquitetura, com dicas de recorte.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Importante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RNF01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PB22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E7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desenvolvedor, quero integrar o fluxo de ponta a ponta, para entregar o sistema funcionando.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POST /api/reconhecer devolve o JSON especificado; testes de integração com 10 imagens de referência passando.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RF01–RF06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PB23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E7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usuário parceiro, quero acessar o sistema por um endereço público, para usá-lo sem instalar nada.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Publicado no Render com deploy automático a partir da main; resposta em até 3 s com o servidor ativo; memória abaixo de 400 MB.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RNF02, RNF03, RNF04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PB24</w:t>
            </w:r>
          </w:p>
        </w:tc>
        <w:tc>
          <w:tcPr>
            <w:tcW w:w="48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E6</w:t>
            </w:r>
          </w:p>
        </w:tc>
        <w:tc>
          <w:tcPr>
            <w:tcW w:w="264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usuário parceiro, quero testar o sistema com posições das minhas partidas, para validar o MVP.</w:t>
            </w:r>
          </w:p>
        </w:tc>
        <w:tc>
          <w:tcPr>
            <w:tcW w:w="274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Teste com pelo menos 20 prints reais do parceiro; uso sem instruções prévias; tempo para montar a posição manualmente comparado ao tempo com o sistema e questionário de satisfação (métricas 3 e 4 do documento de MVP); aprovação registrada.</w:t>
            </w:r>
          </w:p>
        </w:tc>
        <w:tc>
          <w:tcPr>
            <w:tcW w:w="101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RNF01, RNF05</w:t>
            </w:r>
          </w:p>
        </w:tc>
        <w:tc>
          <w:tcPr>
            <w:tcW w:w="110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  <w:tr>
        <w:trPr>
          <w:cantSplit/>
        </w:trPr>
        <w:tc>
          <w:tcPr>
            <w:tcW w:w="597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PB25</w:t>
            </w:r>
          </w:p>
        </w:tc>
        <w:tc>
          <w:tcPr>
            <w:tcW w:w="48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E1</w:t>
            </w:r>
          </w:p>
        </w:tc>
        <w:tc>
          <w:tcPr>
            <w:tcW w:w="264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Como orientador, quero a documentação final e a apresentação do MVP, para avaliar o projeto.</w:t>
            </w:r>
          </w:p>
        </w:tc>
        <w:tc>
          <w:tcPr>
            <w:tcW w:w="2744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Documentos atualizados no GitHub; demonstração ao vivo; entrega até 23/11/2026.</w:t>
            </w:r>
          </w:p>
        </w:tc>
        <w:tc>
          <w:tcPr>
            <w:tcW w:w="101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Essencial</w:t>
            </w:r>
          </w:p>
        </w:tc>
        <w:tc>
          <w:tcPr>
            <w:tcW w:w="462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3</w:t>
            </w:r>
          </w:p>
        </w:tc>
        <w:tc>
          <w:tcPr>
            <w:tcW w:w="530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5</w:t>
            </w:r>
          </w:p>
        </w:tc>
        <w:tc>
          <w:tcPr>
            <w:tcW w:w="819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>
            <w:tcW w:w="1108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5"/>
              </w:rPr>
              <w:t xml:space="preserve">A fazer</w:t>
            </w:r>
          </w:p>
        </w:tc>
      </w:tr>
    </w:tbl>
    <w:p>
      <w:pPr>
        <w:spacing w:after="0" w:line="160" w:lineRule="exact"/>
        <w:ind w:left="0" w:firstLine="0"/>
      </w:pPr>
    </w:p>
    <w:p>
      <w:pPr>
        <w:pStyle w:val="Ttulo2"/>
        <w:keepNext/>
        <w:spacing w:before="200"/>
      </w:pPr>
      <w:bookmarkStart w:id="506" w:name="_Toc900506"/>
      <w:r>
        <w:t xml:space="preserve">Itens Pós-MVP</w:t>
      </w:r>
      <w:bookmarkEnd w:id="506"/>
    </w:p>
    <w:p>
      <w:pPr>
        <w:spacing w:after="120"/>
        <w:ind w:left="941" w:right="421" w:firstLine="720"/>
      </w:pPr>
      <w:r>
        <w:t xml:space="preserve">Os itens abaixo permanecem registrados no backlog, sem estimativa, pois estão fora do escopo do MVP. Serão reavaliados após 23/11/2026.</w:t>
      </w:r>
    </w:p>
    <w:p>
      <w:pPr>
        <w:keepNext/>
        <w:spacing w:before="120" w:after="60"/>
        <w:ind w:left="941" w:firstLine="0"/>
        <w:jc w:val="left"/>
      </w:pPr>
      <w:r>
        <w:rPr>
          <w:sz w:val="18"/>
          <w:color w:val="555555"/>
          <w:b/>
          <w:bCs/>
        </w:rPr>
        <w:t xml:space="preserve">Tabela 4</w:t>
      </w:r>
      <w:r>
        <w:rPr>
          <w:sz w:val="18"/>
          <w:color w:val="555555"/>
        </w:rPr>
        <w:t xml:space="preserve"> – Itens pós-MVP</w:t>
      </w:r>
    </w:p>
    <w:tbl>
      <w:tblPr>
        <w:tblW w:w="9040" w:type="dxa"/>
        <w:tblInd w:w="941" w:type="dxa"/>
        <w:tblBorders>
          <w:top w:val="single" w:sz="4" w:space="0" w:color="C9B9C6"/>
          <w:left w:val="single" w:sz="4" w:space="0" w:color="C9B9C6"/>
          <w:bottom w:val="single" w:sz="4" w:space="0" w:color="C9B9C6"/>
          <w:right w:val="single" w:sz="4" w:space="0" w:color="C9B9C6"/>
          <w:insideH w:val="single" w:sz="4" w:space="0" w:color="C9B9C6"/>
          <w:insideV w:val="single" w:sz="4" w:space="0" w:color="C9B9C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804"/>
        <w:gridCol w:w="4620"/>
        <w:gridCol w:w="3616"/>
      </w:tblGrid>
      <w:tr>
        <w:trPr>
          <w:tblHeader/>
          <w:cantSplit/>
        </w:trPr>
        <w:tc>
          <w:tcPr>
            <w:tcW w:w="804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ID</w:t>
            </w:r>
          </w:p>
        </w:tc>
        <w:tc>
          <w:tcPr>
            <w:tcW w:w="4620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Item</w:t>
            </w:r>
          </w:p>
        </w:tc>
        <w:tc>
          <w:tcPr>
            <w:tcW w:w="3616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804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PB26</w:t>
            </w:r>
          </w:p>
        </w:tc>
        <w:tc>
          <w:tcPr>
            <w:tcW w:w="4620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Ler a posição a partir de foto de tabuleiro físico.</w:t>
            </w:r>
          </w:p>
        </w:tc>
        <w:tc>
          <w:tcPr>
            <w:tcW w:w="361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Exclusão explícita do escopo do MVP.</w:t>
            </w:r>
          </w:p>
        </w:tc>
      </w:tr>
      <w:tr>
        <w:trPr>
          <w:cantSplit/>
        </w:trPr>
        <w:tc>
          <w:tcPr>
            <w:tcW w:w="804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PB27</w:t>
            </w:r>
          </w:p>
        </w:tc>
        <w:tc>
          <w:tcPr>
            <w:tcW w:w="4620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Informar turno, direitos de roque e en passant no FEN.</w:t>
            </w:r>
          </w:p>
        </w:tc>
        <w:tc>
          <w:tcPr>
            <w:tcW w:w="3616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Exclusão explícita; hoje ajustados no Lichess.</w:t>
            </w:r>
          </w:p>
        </w:tc>
      </w:tr>
      <w:tr>
        <w:trPr>
          <w:cantSplit/>
        </w:trPr>
        <w:tc>
          <w:tcPr>
            <w:tcW w:w="804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PB28</w:t>
            </w:r>
          </w:p>
        </w:tc>
        <w:tc>
          <w:tcPr>
            <w:tcW w:w="4620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Corrigir manualmente uma casa reconhecida antes de copiar o FEN.</w:t>
            </w:r>
          </w:p>
        </w:tc>
        <w:tc>
          <w:tcPr>
            <w:tcW w:w="361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Surgiu no protótipo; reduz o impacto de erros do modelo.</w:t>
            </w:r>
          </w:p>
        </w:tc>
      </w:tr>
      <w:tr>
        <w:trPr>
          <w:cantSplit/>
        </w:trPr>
        <w:tc>
          <w:tcPr>
            <w:tcW w:w="804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PB29</w:t>
            </w:r>
          </w:p>
        </w:tc>
        <w:tc>
          <w:tcPr>
            <w:tcW w:w="4620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Ampliar o suporte a temas de tabuleiro e peças menos comuns.</w:t>
            </w:r>
          </w:p>
        </w:tc>
        <w:tc>
          <w:tcPr>
            <w:tcW w:w="3616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Depende de novos dados de treino.</w:t>
            </w:r>
          </w:p>
        </w:tc>
      </w:tr>
    </w:tbl>
    <w:p>
      <w:pPr>
        <w:spacing w:after="0" w:line="160" w:lineRule="exact"/>
        <w:ind w:left="0" w:firstLine="0"/>
      </w:pPr>
    </w:p>
    <w:p>
      <w:pPr>
        <w:pStyle w:val="Ttulo1"/>
        <w:keepNext/>
      </w:pPr>
      <w:bookmarkStart w:id="507" w:name="_Toc900507"/>
      <w:r>
        <w:t xml:space="preserve">Planejamento das Sprints</w:t>
      </w:r>
      <w:bookmarkEnd w:id="507"/>
    </w:p>
    <w:p>
      <w:pPr>
        <w:spacing w:after="120"/>
        <w:ind w:left="941" w:right="421" w:firstLine="720"/>
      </w:pPr>
      <w:r>
        <w:t xml:space="preserve">A distribuição dos itens considera o calendário da disciplina e o fato de o projeto ser individual. As datas das Sprints 4 e 5 são estimativas e serão confirmadas conforme o plano de aula.</w:t>
      </w:r>
    </w:p>
    <w:p>
      <w:pPr>
        <w:keepNext/>
        <w:spacing w:before="120" w:after="60"/>
        <w:ind w:left="941" w:firstLine="0"/>
        <w:jc w:val="left"/>
      </w:pPr>
      <w:r>
        <w:rPr>
          <w:sz w:val="18"/>
          <w:color w:val="555555"/>
          <w:b/>
          <w:bCs/>
        </w:rPr>
        <w:t xml:space="preserve">Tabela 5</w:t>
      </w:r>
      <w:r>
        <w:rPr>
          <w:sz w:val="18"/>
          <w:color w:val="555555"/>
        </w:rPr>
        <w:t xml:space="preserve"> – Distribuição por sprint</w:t>
      </w:r>
    </w:p>
    <w:tbl>
      <w:tblPr>
        <w:tblW w:w="9040" w:type="dxa"/>
        <w:tblInd w:w="941" w:type="dxa"/>
        <w:tblBorders>
          <w:top w:val="single" w:sz="4" w:space="0" w:color="C9B9C6"/>
          <w:left w:val="single" w:sz="4" w:space="0" w:color="C9B9C6"/>
          <w:bottom w:val="single" w:sz="4" w:space="0" w:color="C9B9C6"/>
          <w:right w:val="single" w:sz="4" w:space="0" w:color="C9B9C6"/>
          <w:insideH w:val="single" w:sz="4" w:space="0" w:color="C9B9C6"/>
          <w:insideV w:val="single" w:sz="4" w:space="0" w:color="C9B9C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922"/>
        <w:gridCol w:w="1476"/>
        <w:gridCol w:w="3321"/>
        <w:gridCol w:w="2583"/>
        <w:gridCol w:w="738"/>
      </w:tblGrid>
      <w:tr>
        <w:trPr>
          <w:tblHeader/>
          <w:cantSplit/>
        </w:trPr>
        <w:tc>
          <w:tcPr>
            <w:tcW w:w="922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Sprint</w:t>
            </w:r>
          </w:p>
        </w:tc>
        <w:tc>
          <w:tcPr>
            <w:tcW w:w="1476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Período</w:t>
            </w:r>
          </w:p>
        </w:tc>
        <w:tc>
          <w:tcPr>
            <w:tcW w:w="3321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Meta da sprint</w:t>
            </w:r>
          </w:p>
        </w:tc>
        <w:tc>
          <w:tcPr>
            <w:tcW w:w="2583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Itens</w:t>
            </w:r>
          </w:p>
        </w:tc>
        <w:tc>
          <w:tcPr>
            <w:tcW w:w="738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Pontos</w:t>
            </w:r>
          </w:p>
        </w:tc>
      </w:tr>
      <w:tr>
        <w:trPr>
          <w:cantSplit/>
        </w:trPr>
        <w:tc>
          <w:tcPr>
            <w:tcW w:w="922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Sprint 3</w:t>
            </w:r>
          </w:p>
        </w:tc>
        <w:tc>
          <w:tcPr>
            <w:tcW w:w="147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21/09 – 05/10</w:t>
            </w:r>
          </w:p>
        </w:tc>
        <w:tc>
          <w:tcPr>
            <w:tcW w:w="3321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Documentar a arquitetura, planejar o backlog e iniciar a base técnica e o front-end de envio.</w:t>
            </w:r>
          </w:p>
        </w:tc>
        <w:tc>
          <w:tcPr>
            <w:tcW w:w="2583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PB01, PB02, PB03, PB04, PB05, PB06, PB07, PB08</w:t>
            </w:r>
          </w:p>
        </w:tc>
        <w:tc>
          <w:tcPr>
            <w:tcW w:w="738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w="922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Sprint 4</w:t>
            </w:r>
          </w:p>
        </w:tc>
        <w:tc>
          <w:tcPr>
            <w:tcW w:w="1476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06/10 – início de nov</w:t>
            </w:r>
          </w:p>
        </w:tc>
        <w:tc>
          <w:tcPr>
            <w:tcW w:w="3321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Construir o reconhecimento: dataset, detecção, modelo, geração do FEN e medição da acurácia.</w:t>
            </w:r>
          </w:p>
        </w:tc>
        <w:tc>
          <w:tcPr>
            <w:tcW w:w="2583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PB09, PB10, PB11, PB12, PB13, PB14, PB15, PB16</w:t>
            </w:r>
          </w:p>
        </w:tc>
        <w:tc>
          <w:tcPr>
            <w:tcW w:w="738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w="922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Sprint 5</w:t>
            </w:r>
          </w:p>
        </w:tc>
        <w:tc>
          <w:tcPr>
            <w:tcW w:w="147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nov – 23/11</w:t>
            </w:r>
          </w:p>
        </w:tc>
        <w:tc>
          <w:tcPr>
            <w:tcW w:w="3321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Completar a interface, integrar, publicar e validar o MVP com o parceiro.</w:t>
            </w:r>
          </w:p>
        </w:tc>
        <w:tc>
          <w:tcPr>
            <w:tcW w:w="2583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PB17, PB18, PB19, PB20, PB21, PB22, PB23, PB24, PB25</w:t>
            </w:r>
          </w:p>
        </w:tc>
        <w:tc>
          <w:tcPr>
            <w:tcW w:w="738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w="922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Total</w:t>
            </w:r>
          </w:p>
        </w:tc>
        <w:tc>
          <w:tcPr>
            <w:tcW w:w="1476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3321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2583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25 itens</w:t>
            </w:r>
          </w:p>
        </w:tc>
        <w:tc>
          <w:tcPr>
            <w:tcW w:w="738" w:type="dxa"/>
            <w:shd w:val="clear" w:color="auto" w:fill="FBF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85</w:t>
            </w:r>
          </w:p>
        </w:tc>
      </w:tr>
    </w:tbl>
    <w:p>
      <w:pPr>
        <w:spacing w:after="0" w:line="160" w:lineRule="exact"/>
        <w:ind w:left="0" w:firstLine="0"/>
      </w:pPr>
    </w:p>
    <w:p>
      <w:pPr>
        <w:spacing w:after="120"/>
        <w:ind w:left="941" w:right="421" w:firstLine="720"/>
      </w:pPr>
      <w:r>
        <w:t xml:space="preserve">A Sprint 4 concentra 34 pontos e o maior risco técnico (detecção do tabuleiro e treinamento do modelo). Por isso, a orientação do tabuleiro (PB17) e os avisos de posição (PB18) foram deslocados para a Sprint 5. Se a Sprint 4 atrasar, o primeiro item a ser adiado é o PB18, de prioridade Desejável.</w:t>
      </w:r>
    </w:p>
    <w:p>
      <w:pPr>
        <w:pStyle w:val="Ttulo1"/>
        <w:keepNext/>
      </w:pPr>
      <w:bookmarkStart w:id="508" w:name="_Toc900508"/>
      <w:r>
        <w:t xml:space="preserve">Critérios de Preparado e de Pronto</w:t>
      </w:r>
      <w:bookmarkEnd w:id="508"/>
    </w:p>
    <w:p>
      <w:pPr>
        <w:pStyle w:val="Ttulo2"/>
        <w:keepNext/>
        <w:spacing w:before="200"/>
      </w:pPr>
      <w:bookmarkStart w:id="509" w:name="_Toc900509"/>
      <w:r>
        <w:t xml:space="preserve">Definição de Preparado</w:t>
      </w:r>
      <w:bookmarkEnd w:id="509"/>
    </w:p>
    <w:p>
      <w:pPr>
        <w:keepNext/>
        <w:spacing w:after="120"/>
        <w:ind w:left="941" w:right="421" w:firstLine="720"/>
      </w:pPr>
      <w:r>
        <w:t xml:space="preserve">Um item pode entrar em uma sprint quando: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t xml:space="preserve">está escrito como história de usuário e tem critérios de aceitação verificáveis;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t xml:space="preserve">tem estimativa de até 8 pontos;</w:t>
      </w:r>
    </w:p>
    <w:p>
      <w:pPr>
        <w:numPr>
          <w:ilvl w:val="0"/>
          <w:numId w:val="3"/>
        </w:numPr>
        <w:spacing w:after="120"/>
        <w:ind w:left="1301" w:right="421" w:hanging="360"/>
      </w:pPr>
      <w:r>
        <w:t xml:space="preserve">suas dependências (por exemplo, prints do parceiro) estão disponíveis ou planejadas.</w:t>
      </w:r>
    </w:p>
    <w:p>
      <w:pPr>
        <w:pStyle w:val="Ttulo2"/>
        <w:keepNext/>
        <w:spacing w:before="200"/>
      </w:pPr>
      <w:bookmarkStart w:id="510" w:name="_Toc900510"/>
      <w:r>
        <w:t xml:space="preserve">Definição de Pronto</w:t>
      </w:r>
      <w:bookmarkEnd w:id="510"/>
    </w:p>
    <w:p>
      <w:pPr>
        <w:keepNext/>
        <w:spacing w:after="120"/>
        <w:ind w:left="941" w:right="421" w:firstLine="720"/>
      </w:pPr>
      <w:r>
        <w:t xml:space="preserve">Um item é considerado concluído quando: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t xml:space="preserve">todos os critérios de aceitação foram atendidos e demonstrados;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t xml:space="preserve">o código está na branch main do GitHub, com testes automatizados passando;</w:t>
      </w:r>
    </w:p>
    <w:p>
      <w:pPr>
        <w:numPr>
          <w:ilvl w:val="0"/>
          <w:numId w:val="3"/>
        </w:numPr>
        <w:spacing w:after="60"/>
        <w:ind w:left="1301" w:right="421" w:hanging="360"/>
      </w:pPr>
      <w:r>
        <w:t xml:space="preserve">não há dependência paga nem dado armazenado indevidamente (RNF04 e privacidade);</w:t>
      </w:r>
    </w:p>
    <w:p>
      <w:pPr>
        <w:numPr>
          <w:ilvl w:val="0"/>
          <w:numId w:val="3"/>
        </w:numPr>
        <w:spacing w:after="120"/>
        <w:ind w:left="1301" w:right="421" w:hanging="360"/>
      </w:pPr>
      <w:r>
        <w:t xml:space="preserve">a documentação afetada (README, diagramas ou documentos da disciplina) foi atualizada.</w:t>
      </w:r>
    </w:p>
    <w:p>
      <w:pPr>
        <w:pStyle w:val="Ttulo1"/>
        <w:keepNext/>
      </w:pPr>
      <w:bookmarkStart w:id="511" w:name="_Toc900511"/>
      <w:r>
        <w:t xml:space="preserve">Riscos e Dependências</w:t>
      </w:r>
      <w:bookmarkEnd w:id="511"/>
    </w:p>
    <w:p>
      <w:pPr>
        <w:keepNext/>
        <w:spacing w:before="120" w:after="60"/>
        <w:ind w:left="941" w:firstLine="0"/>
        <w:jc w:val="left"/>
      </w:pPr>
      <w:r>
        <w:rPr>
          <w:sz w:val="18"/>
          <w:color w:val="555555"/>
          <w:b/>
          <w:bCs/>
        </w:rPr>
        <w:t xml:space="preserve">Tabela 6</w:t>
      </w:r>
      <w:r>
        <w:rPr>
          <w:sz w:val="18"/>
          <w:color w:val="555555"/>
        </w:rPr>
        <w:t xml:space="preserve"> – Riscos e dependências do backlog</w:t>
      </w:r>
    </w:p>
    <w:tbl>
      <w:tblPr>
        <w:tblW w:w="9040" w:type="dxa"/>
        <w:tblInd w:w="941" w:type="dxa"/>
        <w:tblBorders>
          <w:top w:val="single" w:sz="4" w:space="0" w:color="C9B9C6"/>
          <w:left w:val="single" w:sz="4" w:space="0" w:color="C9B9C6"/>
          <w:bottom w:val="single" w:sz="4" w:space="0" w:color="C9B9C6"/>
          <w:right w:val="single" w:sz="4" w:space="0" w:color="C9B9C6"/>
          <w:insideH w:val="single" w:sz="4" w:space="0" w:color="C9B9C6"/>
          <w:insideV w:val="single" w:sz="4" w:space="0" w:color="C9B9C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13"/>
        <w:gridCol w:w="1406"/>
        <w:gridCol w:w="4621"/>
      </w:tblGrid>
      <w:tr>
        <w:trPr>
          <w:tblHeader/>
          <w:cantSplit/>
        </w:trPr>
        <w:tc>
          <w:tcPr>
            <w:tcW w:w="3013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Risco / dependência</w:t>
            </w:r>
          </w:p>
        </w:tc>
        <w:tc>
          <w:tcPr>
            <w:tcW w:w="1406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Itens afetados</w:t>
            </w:r>
          </w:p>
        </w:tc>
        <w:tc>
          <w:tcPr>
            <w:tcW w:w="4621" w:type="dxa"/>
            <w:shd w:val="clear" w:color="auto" w:fill="F6E6F3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  <w:b/>
                <w:color w:val="5E1754"/>
              </w:rPr>
              <w:t xml:space="preserve">Mitigação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Parceiro indisponível para fornecer os 200 prints ou validar o MVP</w:t>
            </w:r>
          </w:p>
        </w:tc>
        <w:tc>
          <w:tcPr>
            <w:tcW w:w="140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PB10, PB24</w:t>
            </w:r>
          </w:p>
        </w:tc>
        <w:tc>
          <w:tcPr>
            <w:tcW w:w="4621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Solicitar os prints já no início da Sprint 4; completar com prints próprios de partidas públicas, mantendo o conjunto de validação separado.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Acurácia abaixo da meta em temas não previstos</w:t>
            </w:r>
          </w:p>
        </w:tc>
        <w:tc>
          <w:tcPr>
            <w:tcW w:w="1406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PB13, PB16</w:t>
            </w:r>
          </w:p>
        </w:tc>
        <w:tc>
          <w:tcPr>
            <w:tcW w:w="4621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Ampliar temas e conjuntos de peças no dataset sintético; restringir oficialmente o MVP aos temas testados.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Detecção do tabuleiro falhar em prints com setas ou destaques</w:t>
            </w:r>
          </w:p>
        </w:tc>
        <w:tc>
          <w:tcPr>
            <w:tcW w:w="1406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PB11</w:t>
            </w:r>
          </w:p>
        </w:tc>
        <w:tc>
          <w:tcPr>
            <w:tcW w:w="4621" w:type="dxa"/>
            <w:shd w:val="clear" w:color="auto" w:fill="FFFFFF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Treinar com prints que contêm destaques; mensagem orientando o recorte (PB21).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Limites da hospedagem gratuita (512 MB, hibernação)</w:t>
            </w:r>
          </w:p>
        </w:tc>
        <w:tc>
          <w:tcPr>
            <w:tcW w:w="1406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PB14, PB23</w:t>
            </w:r>
          </w:p>
        </w:tc>
        <w:tc>
          <w:tcPr>
            <w:tcW w:w="4621" w:type="dxa"/>
            <w:shd w:val="clear" w:color="auto" w:fill="FBFAF7"/>
          </w:tcPr>
          <w:p>
            <w:pPr>
              <w:keepNext/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Modelo ONNX leve; acessar o serviço alguns minutos antes das demonstrações.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Sobrecarga acadêmica em projeto individual</w:t>
            </w:r>
          </w:p>
        </w:tc>
        <w:tc>
          <w:tcPr>
            <w:tcW w:w="1406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Sprint 4</w:t>
            </w:r>
          </w:p>
        </w:tc>
        <w:tc>
          <w:tcPr>
            <w:tcW w:w="4621" w:type="dxa"/>
            <w:shd w:val="clear" w:color="auto"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sz w:val="18"/>
              </w:rPr>
              <w:t xml:space="preserve">Itens Desejáveis e Importantes adiáveis sinalizados; escopo congelado a partir da Sprint 4.</w:t>
            </w:r>
          </w:p>
        </w:tc>
      </w:tr>
    </w:tbl>
    <w:p>
      <w:pPr>
        <w:spacing w:after="0" w:line="160" w:lineRule="exact"/>
        <w:ind w:left="0" w:firstLine="0"/>
      </w:pPr>
    </w:p>
    <w:sectPr w:rsidR="004577ED" w:rsidSect="008A2DA1">
      <w:headerReference w:type="default" r:id="rId10"/>
      <w:footerReference w:type="default" r:id="rId11"/>
      <w:pgSz w:w="12240" w:h="15840"/>
      <w:pgMar w:top="1264" w:right="616" w:bottom="1989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D760E4" w14:textId="77777777" w:rsidR="0014146E" w:rsidRDefault="0014146E" w:rsidP="007F3FF1">
      <w:pPr>
        <w:spacing w:after="0" w:line="240" w:lineRule="auto"/>
      </w:pPr>
      <w:r>
        <w:separator/>
      </w:r>
    </w:p>
  </w:endnote>
  <w:endnote w:type="continuationSeparator" w:id="0">
    <w:p w14:paraId="34990598" w14:textId="77777777" w:rsidR="0014146E" w:rsidRDefault="0014146E" w:rsidP="007F3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974F6" w14:textId="77777777" w:rsidR="007F3FF1" w:rsidRDefault="007F3FF1" w:rsidP="007F3FF1">
    <w:pPr>
      <w:jc w:val="center"/>
      <w:rPr>
        <w:color w:val="999999"/>
        <w:sz w:val="20"/>
        <w:szCs w:val="20"/>
      </w:rPr>
    </w:pPr>
    <w:r>
      <w:rPr>
        <w:b/>
        <w:color w:val="3D0E4B"/>
        <w:sz w:val="20"/>
        <w:szCs w:val="20"/>
      </w:rPr>
      <w:t>ceub</w:t>
    </w:r>
    <w:r>
      <w:rPr>
        <w:b/>
        <w:color w:val="AE1280"/>
        <w:sz w:val="20"/>
        <w:szCs w:val="20"/>
      </w:rPr>
      <w:t>.br |</w:t>
    </w:r>
    <w:r>
      <w:rPr>
        <w:color w:val="999999"/>
        <w:sz w:val="20"/>
        <w:szCs w:val="20"/>
      </w:rPr>
      <w:t xml:space="preserve"> QS1, Lote 1/17, Rua 214, campus Taguatinga, CEP: 71.950-770, Brasília - DF </w:t>
    </w:r>
    <w:proofErr w:type="gramStart"/>
    <w:r>
      <w:rPr>
        <w:color w:val="999999"/>
        <w:sz w:val="20"/>
        <w:szCs w:val="20"/>
      </w:rPr>
      <w:t>•  3966</w:t>
    </w:r>
    <w:proofErr w:type="gramEnd"/>
    <w:r>
      <w:rPr>
        <w:color w:val="999999"/>
        <w:sz w:val="20"/>
        <w:szCs w:val="20"/>
      </w:rPr>
      <w:t>-1201</w:t>
    </w:r>
  </w:p>
  <w:p w14:paraId="69C0FE71" w14:textId="77777777" w:rsidR="007F3FF1" w:rsidRDefault="007F3F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46CC33" w14:textId="77777777" w:rsidR="0014146E" w:rsidRDefault="0014146E" w:rsidP="007F3FF1">
      <w:pPr>
        <w:spacing w:after="0" w:line="240" w:lineRule="auto"/>
      </w:pPr>
      <w:r>
        <w:separator/>
      </w:r>
    </w:p>
  </w:footnote>
  <w:footnote w:type="continuationSeparator" w:id="0">
    <w:p w14:paraId="324D247C" w14:textId="77777777" w:rsidR="0014146E" w:rsidRDefault="0014146E" w:rsidP="007F3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793402" w14:textId="20934EE4" w:rsidR="007F3FF1" w:rsidRDefault="007F3FF1">
    <w:pPr>
      <w:pStyle w:val="Cabealho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E4647EF" wp14:editId="1730C7CD">
          <wp:simplePos x="0" y="0"/>
          <wp:positionH relativeFrom="margin">
            <wp:align>center</wp:align>
          </wp:positionH>
          <wp:positionV relativeFrom="page">
            <wp:posOffset>9525</wp:posOffset>
          </wp:positionV>
          <wp:extent cx="7548563" cy="1085897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4A9"/>
    <w:multiLevelType w:val="multilevel"/>
    <w:tmpl w:val="985227F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C7FD4"/>
    <w:multiLevelType w:val="hybridMultilevel"/>
    <w:tmpl w:val="708ABEF6"/>
    <w:lvl w:ilvl="0" w:tplc="63EA8880">
      <w:start w:val="8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887608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01570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D85EEC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24AA22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E4EFE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583EDA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5A13A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F2FD42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EE6CEF"/>
    <w:multiLevelType w:val="hybridMultilevel"/>
    <w:tmpl w:val="D7D6EAA2"/>
    <w:lvl w:ilvl="0" w:tplc="01103EDA">
      <w:start w:val="1"/>
      <w:numFmt w:val="bullet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8C9D24">
      <w:start w:val="1"/>
      <w:numFmt w:val="bullet"/>
      <w:lvlText w:val="o"/>
      <w:lvlJc w:val="left"/>
      <w:pPr>
        <w:ind w:left="2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47444">
      <w:start w:val="1"/>
      <w:numFmt w:val="bullet"/>
      <w:lvlText w:val="▪"/>
      <w:lvlJc w:val="left"/>
      <w:pPr>
        <w:ind w:left="2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E6C30">
      <w:start w:val="1"/>
      <w:numFmt w:val="bullet"/>
      <w:lvlText w:val="•"/>
      <w:lvlJc w:val="left"/>
      <w:pPr>
        <w:ind w:left="3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044920">
      <w:start w:val="1"/>
      <w:numFmt w:val="bullet"/>
      <w:lvlText w:val="o"/>
      <w:lvlJc w:val="left"/>
      <w:pPr>
        <w:ind w:left="4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4C2E0">
      <w:start w:val="1"/>
      <w:numFmt w:val="bullet"/>
      <w:lvlText w:val="▪"/>
      <w:lvlJc w:val="left"/>
      <w:pPr>
        <w:ind w:left="5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D6AEA8">
      <w:start w:val="1"/>
      <w:numFmt w:val="bullet"/>
      <w:lvlText w:val="•"/>
      <w:lvlJc w:val="left"/>
      <w:pPr>
        <w:ind w:left="5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C8B9C4">
      <w:start w:val="1"/>
      <w:numFmt w:val="bullet"/>
      <w:lvlText w:val="o"/>
      <w:lvlJc w:val="left"/>
      <w:pPr>
        <w:ind w:left="6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8A296">
      <w:start w:val="1"/>
      <w:numFmt w:val="bullet"/>
      <w:lvlText w:val="▪"/>
      <w:lvlJc w:val="left"/>
      <w:pPr>
        <w:ind w:left="72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E716D3"/>
    <w:multiLevelType w:val="hybridMultilevel"/>
    <w:tmpl w:val="93B03FB8"/>
    <w:lvl w:ilvl="0" w:tplc="09323DEE">
      <w:start w:val="1"/>
      <w:numFmt w:val="bullet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72A686">
      <w:start w:val="1"/>
      <w:numFmt w:val="bullet"/>
      <w:lvlText w:val="o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76CE76">
      <w:start w:val="1"/>
      <w:numFmt w:val="bullet"/>
      <w:lvlText w:val="▪"/>
      <w:lvlJc w:val="left"/>
      <w:pPr>
        <w:ind w:left="3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C2D9C">
      <w:start w:val="1"/>
      <w:numFmt w:val="bullet"/>
      <w:lvlText w:val="•"/>
      <w:lvlJc w:val="left"/>
      <w:pPr>
        <w:ind w:left="3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DC77B0">
      <w:start w:val="1"/>
      <w:numFmt w:val="bullet"/>
      <w:lvlText w:val="o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DE1588">
      <w:start w:val="1"/>
      <w:numFmt w:val="bullet"/>
      <w:lvlText w:val="▪"/>
      <w:lvlJc w:val="left"/>
      <w:pPr>
        <w:ind w:left="5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22EB12">
      <w:start w:val="1"/>
      <w:numFmt w:val="bullet"/>
      <w:lvlText w:val="•"/>
      <w:lvlJc w:val="left"/>
      <w:pPr>
        <w:ind w:left="5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FE3042">
      <w:start w:val="1"/>
      <w:numFmt w:val="bullet"/>
      <w:lvlText w:val="o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EB106">
      <w:start w:val="1"/>
      <w:numFmt w:val="bullet"/>
      <w:lvlText w:val="▪"/>
      <w:lvlJc w:val="left"/>
      <w:pPr>
        <w:ind w:left="7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F466D7"/>
    <w:multiLevelType w:val="hybridMultilevel"/>
    <w:tmpl w:val="2BD6360A"/>
    <w:lvl w:ilvl="0" w:tplc="887A340C">
      <w:start w:val="1"/>
      <w:numFmt w:val="bullet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426B72">
      <w:start w:val="1"/>
      <w:numFmt w:val="bullet"/>
      <w:lvlText w:val="o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78F56E">
      <w:start w:val="1"/>
      <w:numFmt w:val="bullet"/>
      <w:lvlText w:val="▪"/>
      <w:lvlJc w:val="left"/>
      <w:pPr>
        <w:ind w:left="3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6339E">
      <w:start w:val="1"/>
      <w:numFmt w:val="bullet"/>
      <w:lvlText w:val="•"/>
      <w:lvlJc w:val="left"/>
      <w:pPr>
        <w:ind w:left="3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EE66D0">
      <w:start w:val="1"/>
      <w:numFmt w:val="bullet"/>
      <w:lvlText w:val="o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D66942">
      <w:start w:val="1"/>
      <w:numFmt w:val="bullet"/>
      <w:lvlText w:val="▪"/>
      <w:lvlJc w:val="left"/>
      <w:pPr>
        <w:ind w:left="5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70C2B8">
      <w:start w:val="1"/>
      <w:numFmt w:val="bullet"/>
      <w:lvlText w:val="•"/>
      <w:lvlJc w:val="left"/>
      <w:pPr>
        <w:ind w:left="5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A052DA">
      <w:start w:val="1"/>
      <w:numFmt w:val="bullet"/>
      <w:lvlText w:val="o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8CDD8">
      <w:start w:val="1"/>
      <w:numFmt w:val="bullet"/>
      <w:lvlText w:val="▪"/>
      <w:lvlJc w:val="left"/>
      <w:pPr>
        <w:ind w:left="7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113B42"/>
    <w:multiLevelType w:val="hybridMultilevel"/>
    <w:tmpl w:val="292E45B2"/>
    <w:lvl w:ilvl="0" w:tplc="1B46C182">
      <w:start w:val="8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1C8478C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1720040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CC2F058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476D33A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88A788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6F8CD32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7BCF492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850FD46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4C8"/>
    <w:rsid w:val="00110CA7"/>
    <w:rsid w:val="0014146E"/>
    <w:rsid w:val="00336D9E"/>
    <w:rsid w:val="003B34C8"/>
    <w:rsid w:val="004577ED"/>
    <w:rsid w:val="0050040D"/>
    <w:rsid w:val="005C2FA4"/>
    <w:rsid w:val="007F3FF1"/>
    <w:rsid w:val="00851E48"/>
    <w:rsid w:val="008A2DA1"/>
    <w:rsid w:val="00CA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751FC"/>
  <w15:docId w15:val="{8239C3BD-F8D1-4609-AB04-2866D8D6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47" w:lineRule="auto"/>
      <w:ind w:left="71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/>
      <w:ind w:left="231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0"/>
      <w:ind w:left="10" w:right="307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2"/>
    </w:rPr>
  </w:style>
  <w:style w:type="paragraph" w:styleId="Sumrio1">
    <w:name w:val="toc 1"/>
    <w:hidden/>
    <w:uiPriority w:val="39"/>
    <w:pPr>
      <w:spacing w:after="15" w:line="247" w:lineRule="auto"/>
      <w:ind w:left="728" w:right="79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Sumrio2">
    <w:name w:val="toc 2"/>
    <w:hidden/>
    <w:uiPriority w:val="39"/>
    <w:pPr>
      <w:spacing w:after="15" w:line="247" w:lineRule="auto"/>
      <w:ind w:left="1160" w:right="79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5C2FA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F3F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3FF1"/>
    <w:rPr>
      <w:rFonts w:ascii="Times New Roman" w:eastAsia="Times New Roman" w:hAnsi="Times New Roman" w:cs="Times New Roman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7F3F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3FF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1000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Arquitetura de Software</vt:lpstr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Usuario</dc:creator>
  <cp:keywords/>
  <cp:lastModifiedBy>VALDEMIRSS</cp:lastModifiedBy>
  <cp:revision>8</cp:revision>
  <dcterms:created xsi:type="dcterms:W3CDTF">2021-03-30T18:24:00Z</dcterms:created>
  <dcterms:modified xsi:type="dcterms:W3CDTF">2026-09-21T11:15:00Z</dcterms:modified>
</cp:coreProperties>
</file>