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Assistente regulatório com RAG e agente</w:t>
      </w:r>
    </w:p>
    <w:p>
      <w:pPr>
        <w:spacing w:after="240"/>
      </w:pPr>
      <w:r>
        <w:rPr>
          <w:i/>
          <w:iCs/>
          <w:color w:val="5F5E5A"/>
        </w:rPr>
        <w:t xml:space="preserve">Projeto de portfólio para a vaga de Engenheiro de IA pleno (Itaú)</w:t>
      </w:r>
    </w:p>
    <w:p>
      <w:pPr>
        <w:pStyle w:val="Heading1"/>
        <w:spacing w:after="160" w:before="320"/>
      </w:pPr>
      <w:r>
        <w:t xml:space="preserve">Resumo do projeto</w:t>
      </w:r>
    </w:p>
    <w:p>
      <w:pPr>
        <w:spacing w:after="140" w:line="300"/>
      </w:pPr>
      <w:r>
        <w:t xml:space="preserve">Um assistente que responde perguntas sobre normas públicas do Banco Central (Pix, Open Finance, resoluções e circulares). Ele sempre cita a fonte, protege dados sensíveis e consegue executar ações simples por meio de ferramentas. O objetivo é mostrar, num único sistema coeso, os requisitos típicos da vaga: RAG, agentes, ML clássico, guardrails, avaliação de LLM, deploy na AWS e observabilidade.</w:t>
      </w:r>
    </w:p>
    <w:p>
      <w:pPr>
        <w:pStyle w:val="Heading1"/>
        <w:spacing w:after="160" w:before="320"/>
      </w:pPr>
      <w:r>
        <w:t xml:space="preserve">Arquitetura sugerida</w:t>
      </w:r>
    </w:p>
    <w:p>
      <w:pPr>
        <w:spacing w:after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center"/>
      </w:pPr>
      <w:r>
        <w:rPr>
          <w:i/>
          <w:iCs/>
          <w:color w:val="5F5E5A"/>
        </w:rPr>
        <w:t xml:space="preserve">Em roxo está o caminho da requisição. Em verde, os serviços de dados e IA.</w:t>
      </w:r>
    </w:p>
    <w:p>
      <w:pPr>
        <w:pStyle w:val="Heading1"/>
        <w:spacing w:after="160" w:before="320"/>
      </w:pPr>
      <w:r>
        <w:t xml:space="preserve">Como uma pergunta percorre o sistema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Guardrails: </w:t>
      </w:r>
      <w:r>
        <w:t xml:space="preserve">a pergunta chega pela API e passa primeiro pelos guardrails, que mascaram dados pessoais antes de qualquer chamada ao LLM.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Classificador de intenção: </w:t>
      </w:r>
      <w:r>
        <w:t xml:space="preserve">um modelo barato do scikit-learn decide o tipo da pergunta (norma, cálculo, fora do escopo). Isso evita gastar LLM à toa.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Agente: </w:t>
      </w:r>
      <w:r>
        <w:t xml:space="preserve">o agente LangGraph escolhe as ferramentas: busca nas normas, calculadora ou API mock de conta.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Resposta: </w:t>
      </w:r>
      <w:r>
        <w:t xml:space="preserve">o LLM no Bedrock gera a resposta com as citações. Um guardrail de saída checa se há fonte e, se não houver, responde “não encontrei”.</w:t>
      </w:r>
    </w:p>
    <w:p>
      <w:pPr>
        <w:pStyle w:val="Heading1"/>
        <w:spacing w:after="160" w:before="320"/>
      </w:pPr>
      <w:r>
        <w:t xml:space="preserve">Partes transversais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Observabilidade: </w:t>
      </w:r>
      <w:r>
        <w:t xml:space="preserve">Langfuse ou OpenTelemetry para traces do agente, latência, tokens e custo por requisição.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Avaliação: </w:t>
      </w:r>
      <w:r>
        <w:t xml:space="preserve">um conjunto de cerca de 50 perguntas com métricas RAGAS, rodando no GitHub Actions a cada PR.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Infraestrutura como código: </w:t>
      </w:r>
      <w:r>
        <w:t xml:space="preserve">Terraform ou CDK para tudo. Logs no CloudWatch, sem dados pessoais.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Ingestão por eventos (opcional): </w:t>
      </w:r>
      <w:r>
        <w:t xml:space="preserve">uma norma nova publicada vira um evento em SQS ou Kafka e é reindexada automaticamente. É um bom gancho para a sua experiência com Kafka.</w:t>
      </w:r>
    </w:p>
    <w:p>
      <w:pPr>
        <w:pStyle w:val="Heading1"/>
        <w:spacing w:after="160" w:before="320"/>
      </w:pPr>
      <w:r>
        <w:t xml:space="preserve">Stack resumida</w:t>
      </w:r>
    </w:p>
    <w:p>
      <w:pPr>
        <w:spacing w:after="140" w:line="300"/>
      </w:pPr>
      <w:r>
        <w:t xml:space="preserve">Python, FastAPI, LangGraph, scikit-learn, OpenSearch, Amazon Bedrock (LLM e embeddings), S3, Lambda, ECS Fargate, Docker, Terraform, Langfuse, RAGAS e GitHub Actions.</w:t>
      </w:r>
    </w:p>
    <w:p>
      <w:pPr>
        <w:spacing w:after="140" w:line="300"/>
      </w:pPr>
      <w:r>
        <w:t xml:space="preserve">Se quiser economizar no começo, rode tudo localmente com Docker Compose, usando OpenSearch e um modelo via API, e só migre para a AWS na semana 4.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26215C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3C348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6df69f088a346b8ceee6387b55072116bff18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Assistente regulatório com RAG e agente</dc:title>
  <dc:creator>Gabriel</dc:creator>
  <cp:lastModifiedBy>Un-named</cp:lastModifiedBy>
  <cp:revision>1</cp:revision>
  <dcterms:created xsi:type="dcterms:W3CDTF">2026-10-07T19:11:32.071Z</dcterms:created>
  <dcterms:modified xsi:type="dcterms:W3CDTF">2026-10-07T19:11:32.076Z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