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Análise de vulnerabilidades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 Souza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Cross Site Request Forgery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Análise de vulnerabilidades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ourier New" w:cs="Courier New" w:eastAsia="Courier New" w:hAnsi="Courier New"/>
          <w:b w:val="1"/>
          <w:sz w:val="70"/>
          <w:szCs w:val="70"/>
        </w:rPr>
      </w:pPr>
      <w:r w:rsidDel="00000000" w:rsidR="00000000" w:rsidRPr="00000000">
        <w:rPr>
          <w:b w:val="1"/>
          <w:sz w:val="43"/>
          <w:szCs w:val="43"/>
          <w:rtl w:val="0"/>
        </w:rPr>
        <w:t xml:space="preserve">Cross Site Request Forgery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um estudo referente </w:t>
      </w:r>
    </w:p>
    <w:p w:rsidR="00000000" w:rsidDel="00000000" w:rsidP="00000000" w:rsidRDefault="00000000" w:rsidRPr="00000000" w14:paraId="00000023">
      <w:pPr>
        <w:pageBreakBefore w:val="0"/>
        <w:ind w:left="50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 falha de CRSF.                                                                               Sob a coordenação do  Boot Santos.  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Gabriel Oliveira Souza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Resumo ……………………………………………...1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2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 que é?................................................................1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funciona?...................................................1</w:t>
      </w:r>
    </w:p>
    <w:p w:rsidR="00000000" w:rsidDel="00000000" w:rsidP="00000000" w:rsidRDefault="00000000" w:rsidRPr="00000000" w14:paraId="00000030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Análise de vulnerabilidade..................................2</w:t>
      </w: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Mitigação……………………………………………..3</w:t>
      </w: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4A">
      <w:pPr>
        <w:pageBreakBefore w:val="0"/>
        <w:ind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objetivo deste relatorio é realizar um estudo mais aprofundado referente ao tema de vulnerebilidade utilizando a falha CSRF. Contudo, neste relatório utilizaremos imagens e texto para dar mais valorização ao conteúdo descrito.</w:t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 que é?</w:t>
      </w:r>
    </w:p>
    <w:p w:rsidR="00000000" w:rsidDel="00000000" w:rsidP="00000000" w:rsidRDefault="00000000" w:rsidRPr="00000000" w14:paraId="0000004F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vulnerabilidade CSRF basicamente força o navegador do usuário, autenticado na aplicação, a enviar uma requisição ao servidor web vulnerável. </w:t>
      </w:r>
    </w:p>
    <w:p w:rsidR="00000000" w:rsidDel="00000000" w:rsidP="00000000" w:rsidRDefault="00000000" w:rsidRPr="00000000" w14:paraId="00000051">
      <w:pPr>
        <w:pageBreakBefore w:val="0"/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Como funciona?</w:t>
      </w:r>
    </w:p>
    <w:p w:rsidR="00000000" w:rsidDel="00000000" w:rsidP="00000000" w:rsidRDefault="00000000" w:rsidRPr="00000000" w14:paraId="00000053">
      <w:pPr>
        <w:pageBreakBefore w:val="0"/>
        <w:ind w:firstLine="72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Alvo: Tocaia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Utilizando um código HTML, utilizando os inputs do formulário da aplicação, podemos realizar o ataque CSRF, sendo assim, trocando as credenciais do usuário alvo. Ao colocar todos os inputs no tipo ‘hidden’, os mesmo não vão aparecer para o usuário alvo, irá somentro mostrar na tela o botão de enviar a requisição. 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O usuário que já está logado na aplicação web clica no botão e dispara a requisição em seu navegador. Abaixo mostraremos como é feita a falha e a solução para mitigação.</w:t>
      </w:r>
    </w:p>
    <w:p w:rsidR="00000000" w:rsidDel="00000000" w:rsidP="00000000" w:rsidRDefault="00000000" w:rsidRPr="00000000" w14:paraId="00000059">
      <w:pPr>
        <w:pageBreakBefore w:val="0"/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</w:t>
      </w:r>
      <w:r w:rsidDel="00000000" w:rsidR="00000000" w:rsidRPr="00000000">
        <w:rPr>
          <w:b w:val="1"/>
          <w:sz w:val="34"/>
          <w:szCs w:val="34"/>
          <w:rtl w:val="0"/>
        </w:rPr>
        <w:tab/>
        <w:t xml:space="preserve">Análise de vulnerabilidade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Segue abaixo o código utilizado para explorar a vulnerabilidade: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6007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Como explicado acima, utilizando o tipo hidden para deixar os inputs invisíveis e já definindo os valores dos dados juntamente com o método POST, podemors utilizar de engenharia social para o usuário realizar o clique no botão e consequentemente realizar o disparo da requisição. 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Com o usuário logado, ao disparar a requisição, ela irá motificar a senha do usuário. Dependendo da aplicação, tem casos que até o e-mail ou o username pode ser alterado. A senha do usuário acima no código foi aterada para </w:t>
      </w:r>
      <w:r w:rsidDel="00000000" w:rsidR="00000000" w:rsidRPr="00000000">
        <w:rPr>
          <w:b w:val="1"/>
          <w:sz w:val="34"/>
          <w:szCs w:val="34"/>
          <w:rtl w:val="0"/>
        </w:rPr>
        <w:t xml:space="preserve">teste1234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both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Julho</w:t>
    </w:r>
  </w:p>
  <w:p w:rsidR="00000000" w:rsidDel="00000000" w:rsidP="00000000" w:rsidRDefault="00000000" w:rsidRPr="00000000" w14:paraId="00000064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08/2021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